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1948" w14:textId="48A0E1E2" w:rsidR="00AD2CF7" w:rsidRDefault="00D02B60">
      <w:pPr>
        <w:spacing w:after="125" w:line="259" w:lineRule="auto"/>
        <w:ind w:left="0" w:right="54" w:firstLine="0"/>
        <w:jc w:val="center"/>
      </w:pPr>
      <w:r>
        <w:rPr>
          <w:b/>
          <w:sz w:val="26"/>
        </w:rPr>
        <w:t xml:space="preserve">NATIONAL SANCTIONS SECRETARIAT </w:t>
      </w:r>
    </w:p>
    <w:p w14:paraId="459ABE04" w14:textId="77777777" w:rsidR="00AD2CF7" w:rsidRDefault="00D02B60">
      <w:pPr>
        <w:spacing w:after="0" w:line="259" w:lineRule="auto"/>
        <w:ind w:left="10" w:right="57"/>
        <w:jc w:val="center"/>
      </w:pPr>
      <w:r>
        <w:rPr>
          <w:b/>
        </w:rPr>
        <w:t xml:space="preserve">Notice under Section 18(1)(a) of the United Nations (Financial Prohibitions, Arms </w:t>
      </w:r>
    </w:p>
    <w:p w14:paraId="5C7877A4" w14:textId="77777777" w:rsidR="00AD2CF7" w:rsidRDefault="00D02B60">
      <w:pPr>
        <w:spacing w:after="148" w:line="259" w:lineRule="auto"/>
        <w:ind w:left="10" w:right="57"/>
        <w:jc w:val="center"/>
      </w:pPr>
      <w:r>
        <w:rPr>
          <w:b/>
        </w:rPr>
        <w:t xml:space="preserve">Embargo and Travel Ban) Sanctions Act 2019 </w:t>
      </w:r>
    </w:p>
    <w:p w14:paraId="1492C6C4" w14:textId="47A12A22" w:rsidR="00AD2CF7" w:rsidRDefault="00D02B60">
      <w:pPr>
        <w:pStyle w:val="Heading1"/>
      </w:pPr>
      <w:r>
        <w:t xml:space="preserve">Amendment of </w:t>
      </w:r>
      <w:r w:rsidR="00F66C19">
        <w:rPr>
          <w:lang w:val="en-US"/>
        </w:rPr>
        <w:t>Two</w:t>
      </w:r>
      <w:r>
        <w:t xml:space="preserve"> Entries on the ISIL (Da’esh) and Al-Qaida Sanctions List</w:t>
      </w:r>
      <w:r>
        <w:rPr>
          <w:u w:val="none"/>
        </w:rPr>
        <w:t xml:space="preserve"> </w:t>
      </w:r>
    </w:p>
    <w:p w14:paraId="5DE00E2A" w14:textId="77777777" w:rsidR="00AD2CF7" w:rsidRDefault="00D02B60">
      <w:pPr>
        <w:spacing w:after="0" w:line="259" w:lineRule="auto"/>
        <w:ind w:left="429" w:right="0" w:firstLine="0"/>
        <w:jc w:val="center"/>
      </w:pPr>
      <w:r>
        <w:rPr>
          <w:b/>
        </w:rPr>
        <w:t xml:space="preserve"> </w:t>
      </w:r>
    </w:p>
    <w:p w14:paraId="778C4D9A" w14:textId="5F079D86" w:rsidR="00AD2CF7" w:rsidRDefault="00D02B60">
      <w:pPr>
        <w:spacing w:after="168"/>
        <w:ind w:left="7" w:right="55"/>
      </w:pPr>
      <w:r>
        <w:t xml:space="preserve">Notice is hereby given that on </w:t>
      </w:r>
      <w:r w:rsidR="006C3D39">
        <w:rPr>
          <w:b/>
          <w:lang w:val="en-US"/>
        </w:rPr>
        <w:t>2</w:t>
      </w:r>
      <w:r w:rsidR="00F66C19">
        <w:rPr>
          <w:b/>
          <w:lang w:val="en-US"/>
        </w:rPr>
        <w:t>7</w:t>
      </w:r>
      <w:r w:rsidR="006C3D39">
        <w:rPr>
          <w:b/>
          <w:lang w:val="en-US"/>
        </w:rPr>
        <w:t xml:space="preserve"> May</w:t>
      </w:r>
      <w:r>
        <w:rPr>
          <w:b/>
        </w:rPr>
        <w:t xml:space="preserve"> 2022</w:t>
      </w:r>
      <w:r>
        <w:t xml:space="preserve">, the United Nations Security Council Committee pursuant to resolutions 1267 (1999), 1989 (2011) and 2253 (2015) concerning </w:t>
      </w:r>
      <w:r>
        <w:rPr>
          <w:b/>
        </w:rPr>
        <w:t xml:space="preserve">ISIL (Da’esh), Al-Qaida </w:t>
      </w:r>
      <w:r>
        <w:t xml:space="preserve">and associated individuals, groups, undertakings and entities enacted </w:t>
      </w:r>
      <w:r>
        <w:rPr>
          <w:b/>
        </w:rPr>
        <w:t xml:space="preserve">the amendments specified with underline and strikethrough </w:t>
      </w:r>
      <w:r>
        <w:t>in the entries below on its</w:t>
      </w:r>
      <w:r>
        <w:rPr>
          <w:b/>
        </w:rPr>
        <w:t xml:space="preserve"> </w:t>
      </w:r>
      <w:r>
        <w:t>ISIL (Da’esh) and Al-Qaida Sanctions List of individuals and entities subject to the assets freeze, travel ban and arms embargo set out in paragraph 1 of Security Council resolution 2</w:t>
      </w:r>
      <w:r w:rsidR="00E5704D">
        <w:rPr>
          <w:lang w:val="en-US"/>
        </w:rPr>
        <w:t>610</w:t>
      </w:r>
      <w:r>
        <w:t xml:space="preserve"> (20</w:t>
      </w:r>
      <w:r w:rsidR="00E5704D">
        <w:rPr>
          <w:lang w:val="en-US"/>
        </w:rPr>
        <w:t>21</w:t>
      </w:r>
      <w:r>
        <w:t xml:space="preserve">), and adopted under Chapter VII of the Charter of the United Nations. </w:t>
      </w:r>
    </w:p>
    <w:p w14:paraId="6EA467D9" w14:textId="77777777" w:rsidR="00F66C19" w:rsidRDefault="00F66C19" w:rsidP="00D63168">
      <w:pPr>
        <w:tabs>
          <w:tab w:val="center" w:pos="942"/>
          <w:tab w:val="center" w:pos="2036"/>
        </w:tabs>
        <w:spacing w:line="259" w:lineRule="auto"/>
        <w:ind w:left="0" w:firstLine="0"/>
        <w:rPr>
          <w:b/>
        </w:rPr>
      </w:pPr>
    </w:p>
    <w:p w14:paraId="2BF073FB" w14:textId="77777777" w:rsidR="00F66C19" w:rsidRDefault="00F66C19" w:rsidP="00F66C19">
      <w:pPr>
        <w:pStyle w:val="Heading1"/>
        <w:tabs>
          <w:tab w:val="center" w:pos="836"/>
          <w:tab w:val="center" w:pos="2007"/>
        </w:tabs>
        <w:spacing w:after="259"/>
        <w:ind w:left="0" w:firstLine="0"/>
      </w:pPr>
      <w:r>
        <w:rPr>
          <w:u w:val="none"/>
        </w:rPr>
        <w:t>A.</w:t>
      </w:r>
      <w:r>
        <w:rPr>
          <w:u w:val="none"/>
        </w:rPr>
        <w:tab/>
      </w:r>
      <w:r>
        <w:t>Individuals</w:t>
      </w:r>
    </w:p>
    <w:p w14:paraId="429E388E" w14:textId="77777777" w:rsidR="00F66C19" w:rsidRDefault="00F66C19" w:rsidP="00F66C19">
      <w:pPr>
        <w:spacing w:after="0" w:line="259" w:lineRule="auto"/>
        <w:ind w:left="0" w:firstLine="0"/>
      </w:pPr>
      <w:r>
        <w:rPr>
          <w:b/>
        </w:rPr>
        <w:t xml:space="preserve">QDi.420 Name: </w:t>
      </w:r>
      <w:r>
        <w:t xml:space="preserve">1: </w:t>
      </w:r>
      <w:r>
        <w:rPr>
          <w:strike/>
        </w:rPr>
        <w:t>HAJJI</w:t>
      </w:r>
      <w:r>
        <w:t xml:space="preserve"> </w:t>
      </w:r>
      <w:r>
        <w:rPr>
          <w:u w:val="single" w:color="000000"/>
        </w:rPr>
        <w:t>TAHA</w:t>
      </w:r>
      <w:r>
        <w:t xml:space="preserve"> 2: </w:t>
      </w:r>
      <w:r>
        <w:rPr>
          <w:strike/>
        </w:rPr>
        <w:t>'ABD AL-NASIR</w:t>
      </w:r>
      <w:r>
        <w:t xml:space="preserve"> </w:t>
      </w:r>
      <w:r>
        <w:rPr>
          <w:u w:val="single" w:color="000000"/>
        </w:rPr>
        <w:t>IBRAHIM</w:t>
      </w:r>
      <w:r>
        <w:t xml:space="preserve"> 3: </w:t>
      </w:r>
      <w:r>
        <w:rPr>
          <w:strike/>
        </w:rPr>
        <w:t>na</w:t>
      </w:r>
      <w:r>
        <w:t xml:space="preserve"> </w:t>
      </w:r>
      <w:r>
        <w:rPr>
          <w:u w:val="single" w:color="000000"/>
        </w:rPr>
        <w:t>ABDALLAH</w:t>
      </w:r>
      <w:r>
        <w:t xml:space="preserve"> </w:t>
      </w:r>
    </w:p>
    <w:p w14:paraId="4AEC674B" w14:textId="77777777" w:rsidR="00F66C19" w:rsidRDefault="00F66C19" w:rsidP="00F66C19">
      <w:pPr>
        <w:ind w:left="-5" w:right="257"/>
      </w:pPr>
      <w:r>
        <w:rPr>
          <w:u w:val="single" w:color="000000"/>
        </w:rPr>
        <w:t>BAKR</w:t>
      </w:r>
      <w:r>
        <w:t xml:space="preserve"> 4: </w:t>
      </w:r>
      <w:r>
        <w:rPr>
          <w:strike/>
        </w:rPr>
        <w:t>na</w:t>
      </w:r>
      <w:r>
        <w:t xml:space="preserve"> </w:t>
      </w:r>
      <w:r>
        <w:rPr>
          <w:u w:val="single" w:color="000000"/>
        </w:rPr>
        <w:t>AL KHUWAYT</w:t>
      </w:r>
      <w:r>
        <w:t xml:space="preserve">  </w:t>
      </w:r>
    </w:p>
    <w:p w14:paraId="6A437B90" w14:textId="77777777" w:rsidR="00F66C19" w:rsidRDefault="00F66C19" w:rsidP="00F66C19">
      <w:pPr>
        <w:spacing w:after="265"/>
        <w:ind w:left="-5" w:right="266"/>
      </w:pPr>
      <w:r>
        <w:rPr>
          <w:b/>
        </w:rPr>
        <w:t>Name</w:t>
      </w:r>
      <w:r>
        <w:t xml:space="preserve"> </w:t>
      </w:r>
      <w:r>
        <w:rPr>
          <w:b/>
        </w:rPr>
        <w:t xml:space="preserve"> (original script):</w:t>
      </w:r>
      <w:r>
        <w:t xml:space="preserve"> </w:t>
      </w:r>
      <w:r>
        <w:rPr>
          <w:szCs w:val="24"/>
          <w:u w:val="single" w:color="000000"/>
          <w:rtl/>
        </w:rPr>
        <w:t>طھ إبراھیم عبد ﷲ بكر ال خویت</w:t>
      </w:r>
      <w:r>
        <w:rPr>
          <w:u w:val="single" w:color="000000"/>
        </w:rPr>
        <w:t xml:space="preserve">  </w:t>
      </w:r>
      <w:r>
        <w:rPr>
          <w:b/>
        </w:rPr>
        <w:t xml:space="preserve">Title: </w:t>
      </w:r>
      <w:r>
        <w:t>na</w:t>
      </w:r>
      <w:r>
        <w:rPr>
          <w:b/>
        </w:rPr>
        <w:t xml:space="preserve"> Designation: </w:t>
      </w:r>
      <w:r>
        <w:t>na</w:t>
      </w:r>
      <w:r>
        <w:rPr>
          <w:b/>
        </w:rPr>
        <w:t xml:space="preserve"> DOB: </w:t>
      </w:r>
      <w:r>
        <w:t>Between 1965 and 1969</w:t>
      </w:r>
      <w:r>
        <w:rPr>
          <w:b/>
        </w:rPr>
        <w:t xml:space="preserve"> POB: </w:t>
      </w:r>
      <w:r>
        <w:t xml:space="preserve">Tall 'Afar, Iraq </w:t>
      </w:r>
      <w:r>
        <w:rPr>
          <w:b/>
        </w:rPr>
        <w:t xml:space="preserve">Good quality a.k.a.: a) </w:t>
      </w:r>
      <w:r>
        <w:t>Hajji Abdelnasser</w:t>
      </w:r>
      <w:r>
        <w:rPr>
          <w:b/>
        </w:rPr>
        <w:t xml:space="preserve"> b) </w:t>
      </w:r>
      <w:r>
        <w:t xml:space="preserve">Hajji Abd al-Nasr </w:t>
      </w:r>
      <w:r>
        <w:rPr>
          <w:b/>
          <w:u w:val="single" w:color="000000"/>
        </w:rPr>
        <w:t>c)</w:t>
      </w:r>
      <w:r>
        <w:rPr>
          <w:u w:val="single" w:color="000000"/>
        </w:rPr>
        <w:t xml:space="preserve"> Hajji 'Abd Al-Nasir (formerly listed as)</w:t>
      </w:r>
      <w:r>
        <w:t xml:space="preserve"> </w:t>
      </w:r>
      <w:r>
        <w:rPr>
          <w:b/>
        </w:rPr>
        <w:t xml:space="preserve">Low quality a.k.a.: </w:t>
      </w:r>
      <w:r>
        <w:rPr>
          <w:b/>
          <w:u w:val="single" w:color="000000"/>
        </w:rPr>
        <w:t xml:space="preserve">a) </w:t>
      </w:r>
      <w:r>
        <w:t xml:space="preserve">Taha al-Khuwayt </w:t>
      </w:r>
      <w:r>
        <w:rPr>
          <w:b/>
          <w:u w:val="single" w:color="000000"/>
        </w:rPr>
        <w:t>b)</w:t>
      </w:r>
      <w:r>
        <w:rPr>
          <w:u w:val="single" w:color="000000"/>
        </w:rPr>
        <w:t xml:space="preserve"> Mullah Taha</w:t>
      </w:r>
      <w:r>
        <w:t xml:space="preserve"> </w:t>
      </w:r>
      <w:r>
        <w:rPr>
          <w:b/>
          <w:u w:val="single" w:color="000000"/>
        </w:rPr>
        <w:t>c)</w:t>
      </w:r>
      <w:r>
        <w:rPr>
          <w:u w:val="single" w:color="000000"/>
        </w:rPr>
        <w:t xml:space="preserve"> Mullah Khuwayt</w:t>
      </w:r>
      <w:r>
        <w:rPr>
          <w:b/>
        </w:rPr>
        <w:t xml:space="preserve"> Nationality: </w:t>
      </w:r>
      <w:r>
        <w:t>Iraq</w:t>
      </w:r>
      <w:r>
        <w:rPr>
          <w:b/>
        </w:rPr>
        <w:t xml:space="preserve"> Passport no: </w:t>
      </w:r>
      <w:r>
        <w:t xml:space="preserve">na </w:t>
      </w:r>
      <w:r>
        <w:rPr>
          <w:b/>
        </w:rPr>
        <w:t xml:space="preserve">National identification no: </w:t>
      </w:r>
      <w:r>
        <w:t>na</w:t>
      </w:r>
      <w:r>
        <w:rPr>
          <w:b/>
        </w:rPr>
        <w:t xml:space="preserve"> Address: </w:t>
      </w:r>
      <w:r>
        <w:rPr>
          <w:strike/>
        </w:rPr>
        <w:t>Syrian Arab Republic</w:t>
      </w:r>
      <w:r>
        <w:t xml:space="preserve"> </w:t>
      </w:r>
      <w:r>
        <w:rPr>
          <w:u w:val="single" w:color="000000"/>
        </w:rPr>
        <w:t>Prison in Iraq</w:t>
      </w:r>
      <w:r>
        <w:t xml:space="preserve"> </w:t>
      </w:r>
      <w:r>
        <w:rPr>
          <w:b/>
        </w:rPr>
        <w:t xml:space="preserve">Listed on: </w:t>
      </w:r>
      <w:r>
        <w:t xml:space="preserve">19 Nov. 2018 </w:t>
      </w:r>
      <w:r>
        <w:rPr>
          <w:u w:val="single" w:color="000000"/>
        </w:rPr>
        <w:t>(amended on 27 May 2022)</w:t>
      </w:r>
      <w:r>
        <w:rPr>
          <w:b/>
        </w:rPr>
        <w:t xml:space="preserve"> Other information: </w:t>
      </w:r>
      <w:r>
        <w:rPr>
          <w:u w:val="single" w:color="000000"/>
        </w:rPr>
        <w:t>Former</w:t>
      </w:r>
      <w:r>
        <w:rPr>
          <w:b/>
          <w:u w:val="single" w:color="000000"/>
        </w:rPr>
        <w:t xml:space="preserve"> </w:t>
      </w:r>
      <w:r>
        <w:rPr>
          <w:u w:val="single" w:color="000000"/>
        </w:rPr>
        <w:t>ISIL governor of al-Jazira Province,</w:t>
      </w:r>
      <w:r>
        <w:t xml:space="preserve"> military leader in the Syrian Arab Republic as well as </w:t>
      </w:r>
      <w:r>
        <w:rPr>
          <w:u w:val="single" w:color="000000"/>
        </w:rPr>
        <w:t xml:space="preserve">member and </w:t>
      </w:r>
      <w:r>
        <w:t xml:space="preserve">chair of the ISIL Delegated Committee, which exercises administrative control of ISIL's affairs. </w:t>
      </w:r>
      <w:r>
        <w:rPr>
          <w:u w:val="single" w:color="000000"/>
        </w:rPr>
        <w:t>In custody of Iraq since 2019.</w:t>
      </w:r>
      <w:r>
        <w:t xml:space="preserve"> </w:t>
      </w:r>
      <w:r>
        <w:rPr>
          <w:u w:val="single" w:color="000000"/>
        </w:rPr>
        <w:t xml:space="preserve">Photo available for inclusion in the INTERPOLUN Security Council Special Notice. </w:t>
      </w:r>
      <w:r>
        <w:t xml:space="preserve">INTERPOL-UN Security Council Special Notice web link: https://www.interpol.int/en/How-we-work/Notices/View-UN-NoticesIndividuals </w:t>
      </w:r>
      <w:hyperlink r:id="rId6">
        <w:r>
          <w:rPr>
            <w:color w:val="0000FF"/>
            <w:u w:val="single" w:color="0000FF"/>
          </w:rPr>
          <w:t>click here</w:t>
        </w:r>
      </w:hyperlink>
    </w:p>
    <w:p w14:paraId="39E842EB" w14:textId="77777777" w:rsidR="00F66C19" w:rsidRPr="00D642B3" w:rsidRDefault="00F66C19" w:rsidP="00F66C19">
      <w:pPr>
        <w:spacing w:after="232" w:line="259" w:lineRule="auto"/>
        <w:ind w:left="-5"/>
        <w:rPr>
          <w:szCs w:val="25"/>
        </w:rPr>
      </w:pPr>
      <w:r w:rsidRPr="00D642B3">
        <w:rPr>
          <w:b/>
          <w:szCs w:val="25"/>
        </w:rPr>
        <w:t xml:space="preserve">NARRATIVE SUMMARY </w:t>
      </w:r>
    </w:p>
    <w:p w14:paraId="5CF5DF80" w14:textId="77777777" w:rsidR="00D642B3" w:rsidRPr="00D642B3" w:rsidRDefault="00D642B3" w:rsidP="00D642B3">
      <w:pPr>
        <w:keepNext/>
        <w:keepLines/>
        <w:spacing w:after="228" w:line="259" w:lineRule="auto"/>
        <w:ind w:left="0" w:right="0" w:firstLine="0"/>
        <w:jc w:val="left"/>
        <w:outlineLvl w:val="1"/>
        <w:rPr>
          <w:b/>
          <w:szCs w:val="25"/>
          <w:u w:val="single" w:color="000000"/>
        </w:rPr>
      </w:pPr>
      <w:r w:rsidRPr="00D642B3">
        <w:rPr>
          <w:b/>
          <w:strike/>
          <w:szCs w:val="25"/>
          <w:u w:color="000000"/>
        </w:rPr>
        <w:t xml:space="preserve">Hajji ‘Abd al-Nasir </w:t>
      </w:r>
      <w:r w:rsidRPr="00D642B3">
        <w:rPr>
          <w:b/>
          <w:szCs w:val="25"/>
          <w:u w:val="single" w:color="000000"/>
        </w:rPr>
        <w:t>Taha Ibrahim Abdallah Bakr Al Khuwayt</w:t>
      </w:r>
      <w:r w:rsidRPr="00D642B3">
        <w:rPr>
          <w:b/>
          <w:szCs w:val="25"/>
          <w:u w:color="000000"/>
        </w:rPr>
        <w:t xml:space="preserve"> </w:t>
      </w:r>
    </w:p>
    <w:p w14:paraId="4852B464" w14:textId="42CC2F90" w:rsidR="00F66C19" w:rsidRPr="00D642B3" w:rsidRDefault="00F66C19" w:rsidP="00F66C19">
      <w:pPr>
        <w:spacing w:after="0" w:line="238" w:lineRule="auto"/>
        <w:ind w:left="0" w:right="255" w:firstLine="0"/>
        <w:rPr>
          <w:szCs w:val="25"/>
        </w:rPr>
      </w:pPr>
      <w:r w:rsidRPr="00D642B3">
        <w:rPr>
          <w:szCs w:val="25"/>
        </w:rPr>
        <w:t xml:space="preserve">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 </w:t>
      </w:r>
    </w:p>
    <w:p w14:paraId="2E497DC8" w14:textId="77777777" w:rsidR="00D642B3" w:rsidRDefault="00D642B3" w:rsidP="00F66C19">
      <w:pPr>
        <w:spacing w:after="0" w:line="238" w:lineRule="auto"/>
        <w:ind w:left="0" w:right="255" w:firstLine="0"/>
      </w:pPr>
    </w:p>
    <w:p w14:paraId="27DF2B8F" w14:textId="77777777" w:rsidR="00F66C19" w:rsidRDefault="00F66C19" w:rsidP="00F66C19">
      <w:pPr>
        <w:pStyle w:val="Heading1"/>
        <w:ind w:left="-5"/>
      </w:pPr>
      <w:r>
        <w:rPr>
          <w:u w:val="none"/>
        </w:rPr>
        <w:t>QDi.420</w:t>
      </w:r>
      <w:r>
        <w:rPr>
          <w:b w:val="0"/>
          <w:u w:val="none"/>
        </w:rPr>
        <w:t xml:space="preserve"> </w:t>
      </w:r>
      <w:r>
        <w:rPr>
          <w:strike/>
          <w:u w:val="none"/>
        </w:rPr>
        <w:t xml:space="preserve">Hajji ‘Abd al-Nasir </w:t>
      </w:r>
      <w:r>
        <w:t>Taha Ibrahim Abdallah Bakr Al Khuwayt</w:t>
      </w:r>
      <w:r>
        <w:rPr>
          <w:u w:val="none"/>
        </w:rPr>
        <w:t xml:space="preserve">  </w:t>
      </w:r>
    </w:p>
    <w:p w14:paraId="3796CE83" w14:textId="77777777" w:rsidR="00F66C19" w:rsidRDefault="00F66C19" w:rsidP="00F66C19">
      <w:pPr>
        <w:spacing w:after="0" w:line="259" w:lineRule="auto"/>
        <w:ind w:left="0" w:firstLine="0"/>
      </w:pPr>
      <w:r>
        <w:rPr>
          <w:b/>
        </w:rPr>
        <w:t xml:space="preserve"> </w:t>
      </w:r>
    </w:p>
    <w:p w14:paraId="754ADEE6" w14:textId="73A9EF6D" w:rsidR="00F66C19" w:rsidRDefault="00F66C19" w:rsidP="00D642B3">
      <w:pPr>
        <w:ind w:left="-5" w:right="266"/>
      </w:pPr>
      <w:r>
        <w:t xml:space="preserve">Date on which the narrative summary became available on the Committee's website: 19 November 2018 </w:t>
      </w:r>
    </w:p>
    <w:p w14:paraId="54560BD9" w14:textId="77777777" w:rsidR="00F66C19" w:rsidRDefault="00F66C19" w:rsidP="00F66C19">
      <w:pPr>
        <w:spacing w:after="0" w:line="259" w:lineRule="auto"/>
        <w:ind w:left="0" w:firstLine="0"/>
      </w:pPr>
      <w:r>
        <w:t xml:space="preserve"> </w:t>
      </w:r>
    </w:p>
    <w:p w14:paraId="04116C10" w14:textId="77777777" w:rsidR="00F66C19" w:rsidRDefault="00F66C19" w:rsidP="00F66C19">
      <w:pPr>
        <w:ind w:left="-5" w:right="257"/>
      </w:pPr>
      <w:r>
        <w:rPr>
          <w:u w:val="single" w:color="000000"/>
        </w:rPr>
        <w:lastRenderedPageBreak/>
        <w:t>Date(s) on which the narrative summary was updated:</w:t>
      </w:r>
      <w:r>
        <w:rPr>
          <w:b/>
          <w:u w:val="single" w:color="000000"/>
        </w:rPr>
        <w:t xml:space="preserve">  </w:t>
      </w:r>
      <w:r>
        <w:rPr>
          <w:u w:val="single" w:color="000000"/>
        </w:rPr>
        <w:t>27 May 2022</w:t>
      </w:r>
      <w:r>
        <w:rPr>
          <w:b/>
        </w:rPr>
        <w:t xml:space="preserve"> </w:t>
      </w:r>
    </w:p>
    <w:p w14:paraId="2B6B4854" w14:textId="77777777" w:rsidR="00F66C19" w:rsidRDefault="00F66C19" w:rsidP="00F66C19">
      <w:pPr>
        <w:spacing w:after="0" w:line="259" w:lineRule="auto"/>
        <w:ind w:left="0" w:firstLine="0"/>
      </w:pPr>
      <w:r>
        <w:rPr>
          <w:b/>
        </w:rPr>
        <w:t xml:space="preserve"> </w:t>
      </w:r>
    </w:p>
    <w:p w14:paraId="4DC27FED" w14:textId="77777777" w:rsidR="00F66C19" w:rsidRDefault="00F66C19" w:rsidP="00F66C19">
      <w:pPr>
        <w:spacing w:after="0" w:line="259" w:lineRule="auto"/>
        <w:ind w:left="-5"/>
      </w:pPr>
      <w:r>
        <w:rPr>
          <w:b/>
        </w:rPr>
        <w:t xml:space="preserve">Reason for listing:  </w:t>
      </w:r>
    </w:p>
    <w:p w14:paraId="135382F8" w14:textId="38CBED51" w:rsidR="00F66C19" w:rsidRDefault="00F66C19" w:rsidP="00F66C19">
      <w:pPr>
        <w:ind w:left="-5" w:right="266"/>
      </w:pPr>
      <w:r>
        <w:rPr>
          <w:u w:val="single" w:color="000000"/>
        </w:rPr>
        <w:t>Taha Al Khuwayt who is also known as</w:t>
      </w:r>
      <w:r>
        <w:t xml:space="preserve"> Hajji ‘Abd al-Nasir was listed on 19 November 2018 pursuant to paragraphs 2 and 4 of resolution 2368 (2017) as being associated with ISIL or Al-Qaida for “participating in the financing, planning, facilitating, preparing, or perpetrating of acts or activities by, in conjunction with, under the name of, on behalf of, or in support of” and “recruiting for” the Islamic State in Iraq and the Levant (ISIL), listed as Al-Qaida in Iraq (QDe.115). </w:t>
      </w:r>
    </w:p>
    <w:p w14:paraId="05D42B48" w14:textId="77777777" w:rsidR="00F66C19" w:rsidRDefault="00F66C19" w:rsidP="00F66C19">
      <w:pPr>
        <w:spacing w:after="0" w:line="259" w:lineRule="auto"/>
        <w:ind w:left="0" w:firstLine="0"/>
      </w:pPr>
      <w:r>
        <w:t xml:space="preserve"> </w:t>
      </w:r>
    </w:p>
    <w:p w14:paraId="378D0BB3" w14:textId="77777777" w:rsidR="00F66C19" w:rsidRDefault="00F66C19" w:rsidP="00F66C19">
      <w:pPr>
        <w:spacing w:after="0" w:line="259" w:lineRule="auto"/>
        <w:ind w:left="-5"/>
      </w:pPr>
      <w:r>
        <w:rPr>
          <w:b/>
        </w:rPr>
        <w:t xml:space="preserve">Additional information:  </w:t>
      </w:r>
    </w:p>
    <w:p w14:paraId="4E7826C7" w14:textId="546B2CA9" w:rsidR="00F66C19" w:rsidRDefault="00F66C19" w:rsidP="00F66C19">
      <w:pPr>
        <w:ind w:left="-5" w:right="266"/>
      </w:pPr>
      <w:r>
        <w:rPr>
          <w:u w:val="single" w:color="000000"/>
        </w:rPr>
        <w:t>Taha Al Khuwayt who is also known as</w:t>
      </w:r>
      <w:r>
        <w:t xml:space="preserve"> Hajji ‘Abd al-Nasir has held several leadership positions in the Islamic State in Iraq and the Levant, listed as Al-Qaida in Iraq (QDe.115).  Within the past five years </w:t>
      </w:r>
      <w:r>
        <w:rPr>
          <w:u w:val="single" w:color="000000"/>
        </w:rPr>
        <w:t>up to 2019</w:t>
      </w:r>
      <w:r>
        <w:t xml:space="preserve">, al-Nasir has served as an ISIL Military Amir in the Syrian Arab Republic as well as chair of the ISIL Delegated Committee, the council that reports to ISIL leader Abu Bakr al-Baghdadi, listed as Ibrahim Awwad Ibrahim Ali al-Badri al-Samarrai (QDi.299), and exercises administrative control of ISIL’s affairs.  The Delegated Committee is responsible for planning and issuing orders related to ISIL’s military operations, tax collections, religious police, and commercial and security operations.  </w:t>
      </w:r>
    </w:p>
    <w:p w14:paraId="72748CF0" w14:textId="77777777" w:rsidR="00F66C19" w:rsidRDefault="00F66C19" w:rsidP="00F66C19">
      <w:pPr>
        <w:spacing w:after="0" w:line="259" w:lineRule="auto"/>
        <w:ind w:left="0" w:firstLine="0"/>
      </w:pPr>
      <w:r>
        <w:t xml:space="preserve"> </w:t>
      </w:r>
    </w:p>
    <w:p w14:paraId="7C4FBB8F" w14:textId="77777777" w:rsidR="00F66C19" w:rsidRDefault="00F66C19" w:rsidP="00F66C19">
      <w:pPr>
        <w:spacing w:after="0" w:line="259" w:lineRule="auto"/>
        <w:ind w:left="-5"/>
      </w:pPr>
      <w:r>
        <w:rPr>
          <w:b/>
        </w:rPr>
        <w:t xml:space="preserve">Related listed individuals and entities:  </w:t>
      </w:r>
    </w:p>
    <w:p w14:paraId="19DB5E34" w14:textId="77777777" w:rsidR="00F66C19" w:rsidRDefault="00F66C19" w:rsidP="00F66C19">
      <w:pPr>
        <w:ind w:left="-5" w:right="266"/>
      </w:pPr>
      <w:r>
        <w:t xml:space="preserve">Al-Qaida in Iraq (QDe.115), listed on 18 October 2004 </w:t>
      </w:r>
    </w:p>
    <w:p w14:paraId="61CC25D5" w14:textId="5D3E203C" w:rsidR="00F66C19" w:rsidRDefault="00F66C19" w:rsidP="00F66C19">
      <w:pPr>
        <w:spacing w:after="0" w:line="259" w:lineRule="auto"/>
        <w:ind w:left="0" w:firstLine="0"/>
      </w:pPr>
      <w:r>
        <w:rPr>
          <w:b/>
        </w:rPr>
        <w:t xml:space="preserve"> </w:t>
      </w:r>
    </w:p>
    <w:p w14:paraId="6FD45217" w14:textId="77777777" w:rsidR="00F66C19" w:rsidRDefault="00F66C19" w:rsidP="00F66C19">
      <w:pPr>
        <w:ind w:left="-5" w:right="266"/>
      </w:pPr>
      <w:r>
        <w:rPr>
          <w:b/>
        </w:rPr>
        <w:t>QDi.426</w:t>
      </w:r>
      <w:r>
        <w:t xml:space="preserve"> </w:t>
      </w:r>
      <w:r>
        <w:rPr>
          <w:b/>
        </w:rPr>
        <w:t>Name:</w:t>
      </w:r>
      <w:r>
        <w:t xml:space="preserve"> 1: Amir 2: Muhammad Sa’id 3: Abdal-Rahman 4: </w:t>
      </w:r>
      <w:r>
        <w:rPr>
          <w:strike/>
        </w:rPr>
        <w:t>al-Mawla</w:t>
      </w:r>
      <w:r>
        <w:t xml:space="preserve"> al-Salbi  </w:t>
      </w:r>
    </w:p>
    <w:p w14:paraId="3AA7B535" w14:textId="37FE7B46" w:rsidR="00F66C19" w:rsidRDefault="00F66C19" w:rsidP="00D642B3">
      <w:pPr>
        <w:spacing w:after="0" w:line="259" w:lineRule="auto"/>
        <w:ind w:left="-5"/>
      </w:pPr>
      <w:r>
        <w:rPr>
          <w:b/>
        </w:rPr>
        <w:t xml:space="preserve">Name (original script): </w:t>
      </w:r>
      <w:r>
        <w:rPr>
          <w:szCs w:val="24"/>
          <w:rtl/>
        </w:rPr>
        <w:t xml:space="preserve">أمیر محمد سعید عبد الرحمن </w:t>
      </w:r>
      <w:r>
        <w:rPr>
          <w:strike/>
          <w:szCs w:val="24"/>
          <w:rtl/>
        </w:rPr>
        <w:t>المولى</w:t>
      </w:r>
      <w:r>
        <w:rPr>
          <w:szCs w:val="24"/>
          <w:rtl/>
        </w:rPr>
        <w:t xml:space="preserve"> </w:t>
      </w:r>
      <w:r>
        <w:rPr>
          <w:szCs w:val="24"/>
          <w:u w:val="single" w:color="000000"/>
          <w:rtl/>
        </w:rPr>
        <w:t>السلبي</w:t>
      </w:r>
      <w:r>
        <w:t xml:space="preserve">  </w:t>
      </w:r>
      <w:r>
        <w:rPr>
          <w:b/>
        </w:rPr>
        <w:t>Title</w:t>
      </w:r>
      <w:r>
        <w:t xml:space="preserve">: na </w:t>
      </w:r>
      <w:r>
        <w:rPr>
          <w:b/>
        </w:rPr>
        <w:t>Designation</w:t>
      </w:r>
      <w:r>
        <w:t xml:space="preserve">: na </w:t>
      </w:r>
      <w:r>
        <w:rPr>
          <w:b/>
        </w:rPr>
        <w:t>DOB</w:t>
      </w:r>
      <w:r>
        <w:t xml:space="preserve">: </w:t>
      </w:r>
      <w:r>
        <w:rPr>
          <w:b/>
        </w:rPr>
        <w:t xml:space="preserve">a) </w:t>
      </w:r>
      <w:r>
        <w:t>5 Oct. 1976</w:t>
      </w:r>
      <w:r>
        <w:rPr>
          <w:b/>
        </w:rPr>
        <w:t xml:space="preserve"> b) </w:t>
      </w:r>
      <w:r>
        <w:t xml:space="preserve">1 Oct. 1976 </w:t>
      </w:r>
      <w:r>
        <w:rPr>
          <w:b/>
          <w:u w:val="single" w:color="000000"/>
        </w:rPr>
        <w:t>c)</w:t>
      </w:r>
      <w:r>
        <w:rPr>
          <w:u w:val="single" w:color="000000"/>
        </w:rPr>
        <w:t xml:space="preserve"> 6 Jan. 1976</w:t>
      </w:r>
      <w:r>
        <w:t xml:space="preserve"> </w:t>
      </w:r>
      <w:r>
        <w:rPr>
          <w:b/>
        </w:rPr>
        <w:t>POB</w:t>
      </w:r>
      <w:r>
        <w:t xml:space="preserve">: </w:t>
      </w:r>
      <w:r>
        <w:rPr>
          <w:b/>
        </w:rPr>
        <w:t xml:space="preserve">a) </w:t>
      </w:r>
      <w:r>
        <w:t xml:space="preserve">Tall’Afar, Iraq </w:t>
      </w:r>
      <w:r>
        <w:rPr>
          <w:b/>
        </w:rPr>
        <w:t xml:space="preserve">b) </w:t>
      </w:r>
      <w:r>
        <w:t xml:space="preserve">Mosul, Iraq </w:t>
      </w:r>
      <w:r>
        <w:rPr>
          <w:b/>
        </w:rPr>
        <w:t>Good quality a.k.a</w:t>
      </w:r>
      <w:r>
        <w:t xml:space="preserve">.: </w:t>
      </w:r>
      <w:r>
        <w:rPr>
          <w:b/>
        </w:rPr>
        <w:t xml:space="preserve">a) </w:t>
      </w:r>
      <w:r>
        <w:t>Abu Ibrahim al-Hashimi al-Qurashi</w:t>
      </w:r>
      <w:r>
        <w:rPr>
          <w:b/>
        </w:rPr>
        <w:t xml:space="preserve"> b) </w:t>
      </w:r>
      <w:r>
        <w:t>Hajji Abdallah</w:t>
      </w:r>
      <w:r>
        <w:rPr>
          <w:b/>
        </w:rPr>
        <w:t xml:space="preserve"> c) </w:t>
      </w:r>
      <w:r>
        <w:t>Abu ‘Umar al-Turkmani</w:t>
      </w:r>
      <w:r>
        <w:rPr>
          <w:b/>
        </w:rPr>
        <w:t xml:space="preserve"> d) </w:t>
      </w:r>
      <w:r>
        <w:t>Abdullah Qardash</w:t>
      </w:r>
      <w:r>
        <w:rPr>
          <w:b/>
        </w:rPr>
        <w:t xml:space="preserve"> e) </w:t>
      </w:r>
      <w:r>
        <w:t>Abu ‘Abdullah Qardash</w:t>
      </w:r>
      <w:r>
        <w:rPr>
          <w:b/>
        </w:rPr>
        <w:t xml:space="preserve"> f) </w:t>
      </w:r>
      <w:r>
        <w:t>al-Hajj Abdullah Qardash</w:t>
      </w:r>
      <w:r>
        <w:rPr>
          <w:b/>
        </w:rPr>
        <w:t xml:space="preserve"> g) </w:t>
      </w:r>
      <w:r>
        <w:t>Hajji Abdullah Al-Afari</w:t>
      </w:r>
      <w:r>
        <w:rPr>
          <w:b/>
        </w:rPr>
        <w:t xml:space="preserve"> h) </w:t>
      </w:r>
      <w:r>
        <w:t>`Abdul Amir Muhammad Sa'id Salbi</w:t>
      </w:r>
      <w:r>
        <w:rPr>
          <w:b/>
        </w:rPr>
        <w:t xml:space="preserve"> i) </w:t>
      </w:r>
      <w:r>
        <w:t>Muhammad Sa'id `Abd-al-Rahman al-Mawla</w:t>
      </w:r>
      <w:r>
        <w:rPr>
          <w:b/>
        </w:rPr>
        <w:t xml:space="preserve"> j) </w:t>
      </w:r>
      <w:r>
        <w:t xml:space="preserve">Amir Muhammad Sa’id ‘Abd-al-Rahman Muhammad al-Mula </w:t>
      </w:r>
      <w:r>
        <w:rPr>
          <w:b/>
          <w:u w:val="single" w:color="000000"/>
        </w:rPr>
        <w:t>k)</w:t>
      </w:r>
      <w:r>
        <w:rPr>
          <w:u w:val="single" w:color="000000"/>
        </w:rPr>
        <w:t xml:space="preserve"> Amir Muhammad Sa’id Abdal-Rahman al-Mawla (previously</w:t>
      </w:r>
      <w:r>
        <w:t xml:space="preserve"> </w:t>
      </w:r>
      <w:r>
        <w:rPr>
          <w:u w:val="single" w:color="000000"/>
        </w:rPr>
        <w:t>listed as)</w:t>
      </w:r>
      <w:r>
        <w:t xml:space="preserve"> </w:t>
      </w:r>
      <w:r>
        <w:rPr>
          <w:b/>
        </w:rPr>
        <w:t>Low quality a.k.a</w:t>
      </w:r>
      <w:r>
        <w:t xml:space="preserve">.: </w:t>
      </w:r>
      <w:r>
        <w:rPr>
          <w:b/>
        </w:rPr>
        <w:t xml:space="preserve">a) </w:t>
      </w:r>
      <w:r>
        <w:t>Al-Ustadh</w:t>
      </w:r>
      <w:r>
        <w:rPr>
          <w:b/>
        </w:rPr>
        <w:t xml:space="preserve"> b) </w:t>
      </w:r>
      <w:r>
        <w:t xml:space="preserve">Ustadh Ahmad </w:t>
      </w:r>
      <w:r>
        <w:rPr>
          <w:b/>
        </w:rPr>
        <w:t>Nationality</w:t>
      </w:r>
      <w:r>
        <w:t xml:space="preserve">: Iraq </w:t>
      </w:r>
      <w:r>
        <w:rPr>
          <w:b/>
        </w:rPr>
        <w:t>Passport no</w:t>
      </w:r>
      <w:r>
        <w:t xml:space="preserve">: na </w:t>
      </w:r>
      <w:r>
        <w:rPr>
          <w:b/>
        </w:rPr>
        <w:t>National identification no</w:t>
      </w:r>
      <w:r>
        <w:t xml:space="preserve">: </w:t>
      </w:r>
      <w:r>
        <w:rPr>
          <w:strike/>
        </w:rPr>
        <w:t>na</w:t>
      </w:r>
      <w:r>
        <w:t xml:space="preserve"> </w:t>
      </w:r>
      <w:r>
        <w:rPr>
          <w:u w:val="single" w:color="000000"/>
        </w:rPr>
        <w:t>00278640, issued on 2 May 2012</w:t>
      </w:r>
      <w:r>
        <w:t xml:space="preserve"> </w:t>
      </w:r>
      <w:r>
        <w:rPr>
          <w:b/>
        </w:rPr>
        <w:t>Address</w:t>
      </w:r>
      <w:r>
        <w:t xml:space="preserve">: </w:t>
      </w:r>
      <w:r>
        <w:rPr>
          <w:strike/>
        </w:rPr>
        <w:t xml:space="preserve">na </w:t>
      </w:r>
      <w:r>
        <w:rPr>
          <w:b/>
          <w:u w:val="single" w:color="000000"/>
        </w:rPr>
        <w:t>a)</w:t>
      </w:r>
      <w:r>
        <w:t xml:space="preserve"> </w:t>
      </w:r>
      <w:r>
        <w:rPr>
          <w:u w:val="single" w:color="000000"/>
        </w:rPr>
        <w:t>House 110, Street 704, District 704, Tall ‘Afar,</w:t>
      </w:r>
      <w:r>
        <w:t xml:space="preserve"> </w:t>
      </w:r>
      <w:r>
        <w:rPr>
          <w:u w:val="single" w:color="000000"/>
        </w:rPr>
        <w:t>Iraq</w:t>
      </w:r>
      <w:r>
        <w:t xml:space="preserve"> </w:t>
      </w:r>
      <w:r>
        <w:rPr>
          <w:u w:val="single" w:color="000000"/>
        </w:rPr>
        <w:t>(previous address)</w:t>
      </w:r>
      <w:r>
        <w:t xml:space="preserve"> </w:t>
      </w:r>
      <w:r>
        <w:rPr>
          <w:b/>
          <w:u w:val="single" w:color="000000"/>
        </w:rPr>
        <w:t>b)</w:t>
      </w:r>
      <w:r>
        <w:rPr>
          <w:u w:val="single" w:color="000000"/>
        </w:rPr>
        <w:t xml:space="preserve"> near Shahid</w:t>
      </w:r>
      <w:r>
        <w:t xml:space="preserve"> </w:t>
      </w:r>
      <w:r>
        <w:rPr>
          <w:u w:val="single" w:color="000000"/>
        </w:rPr>
        <w:t xml:space="preserve">Mazen Mosque and al-Khansa Hospital, Mosul, Iraq (previous address) </w:t>
      </w:r>
      <w:r>
        <w:rPr>
          <w:b/>
          <w:u w:val="single" w:color="000000"/>
        </w:rPr>
        <w:t xml:space="preserve">c) </w:t>
      </w:r>
      <w:r>
        <w:rPr>
          <w:u w:val="single" w:color="000000"/>
        </w:rPr>
        <w:t>Idlib, Syrian</w:t>
      </w:r>
      <w:r>
        <w:t xml:space="preserve"> </w:t>
      </w:r>
      <w:r>
        <w:rPr>
          <w:u w:val="single" w:color="000000"/>
        </w:rPr>
        <w:t>Arab Republic</w:t>
      </w:r>
      <w:r>
        <w:t xml:space="preserve"> </w:t>
      </w:r>
      <w:r>
        <w:rPr>
          <w:b/>
        </w:rPr>
        <w:t>Listed on:</w:t>
      </w:r>
      <w:r>
        <w:t xml:space="preserve"> </w:t>
      </w:r>
      <w:r>
        <w:rPr>
          <w:b/>
        </w:rPr>
        <w:t xml:space="preserve"> </w:t>
      </w:r>
      <w:r>
        <w:t xml:space="preserve">21 May 2020 </w:t>
      </w:r>
      <w:r>
        <w:rPr>
          <w:u w:val="single" w:color="000000"/>
        </w:rPr>
        <w:t>(amended on 27 May 2022)</w:t>
      </w:r>
      <w:r>
        <w:t xml:space="preserve"> </w:t>
      </w:r>
      <w:r>
        <w:rPr>
          <w:b/>
        </w:rPr>
        <w:t>Other information</w:t>
      </w:r>
      <w:r>
        <w:t xml:space="preserve">: Leader of Islamic State in Iraq and the Levant, listed as Al-Qaida in Iraq (QDe.115). </w:t>
      </w:r>
      <w:r>
        <w:rPr>
          <w:u w:val="single" w:color="000000"/>
        </w:rPr>
        <w:t>Mother’s name: Samira Shareef (</w:t>
      </w:r>
      <w:r>
        <w:rPr>
          <w:szCs w:val="24"/>
          <w:u w:val="single" w:color="000000"/>
          <w:rtl/>
        </w:rPr>
        <w:t>سمیرة شریف</w:t>
      </w:r>
      <w:r>
        <w:rPr>
          <w:u w:val="single" w:color="000000"/>
        </w:rPr>
        <w:t>)</w:t>
      </w:r>
      <w:r>
        <w:t xml:space="preserve"> </w:t>
      </w:r>
      <w:r>
        <w:rPr>
          <w:u w:val="single" w:color="000000"/>
        </w:rPr>
        <w:t>or Sahra Sharif Abd al-Qader</w:t>
      </w:r>
      <w:r>
        <w:t xml:space="preserve"> </w:t>
      </w:r>
      <w:r>
        <w:rPr>
          <w:u w:val="single" w:color="000000"/>
        </w:rPr>
        <w:t>(</w:t>
      </w:r>
      <w:r>
        <w:rPr>
          <w:szCs w:val="24"/>
          <w:u w:val="single" w:color="000000"/>
          <w:rtl/>
        </w:rPr>
        <w:t>سھرة شریف عبد القادر</w:t>
      </w:r>
      <w:r>
        <w:rPr>
          <w:u w:val="single" w:color="000000"/>
        </w:rPr>
        <w:t>)</w:t>
      </w:r>
      <w:r>
        <w:t xml:space="preserve">. </w:t>
      </w:r>
      <w:r>
        <w:rPr>
          <w:u w:val="single" w:color="000000"/>
        </w:rPr>
        <w:t>Height 170 cm, right leg amputated.</w:t>
      </w:r>
      <w:r>
        <w:t xml:space="preserve"> </w:t>
      </w:r>
      <w:r>
        <w:rPr>
          <w:u w:val="single" w:color="000000"/>
        </w:rPr>
        <w:t>Photo available for inclusion in</w:t>
      </w:r>
      <w:r>
        <w:t xml:space="preserve"> </w:t>
      </w:r>
      <w:r>
        <w:rPr>
          <w:u w:val="single" w:color="000000"/>
        </w:rPr>
        <w:t>the INTERPOL-UN Security Council Special Notice.</w:t>
      </w:r>
      <w:r>
        <w:t xml:space="preserve"> </w:t>
      </w:r>
      <w:r>
        <w:rPr>
          <w:u w:val="single" w:color="000000"/>
        </w:rPr>
        <w:t>Arrest warrant issued by Iraq 2018.</w:t>
      </w:r>
      <w:r>
        <w:rPr>
          <w:vertAlign w:val="superscript"/>
        </w:rPr>
        <w:t xml:space="preserve"> </w:t>
      </w:r>
      <w:r>
        <w:rPr>
          <w:u w:val="single" w:color="000000"/>
        </w:rPr>
        <w:t>Reportedly deceased as of 3 February 2022.</w:t>
      </w:r>
      <w:r>
        <w:t xml:space="preserve"> INTERPOL-UN Security Council Special Notice web link: https://www.interpol.int/en/How-we-work/Notices/View-UN-NoticesIndividuals </w:t>
      </w:r>
      <w:hyperlink r:id="rId7">
        <w:r>
          <w:rPr>
            <w:color w:val="0000FF"/>
            <w:u w:val="single" w:color="0000FF"/>
          </w:rPr>
          <w:t>click here</w:t>
        </w:r>
      </w:hyperlink>
      <w:hyperlink r:id="rId8">
        <w:r>
          <w:t xml:space="preserve"> </w:t>
        </w:r>
      </w:hyperlink>
    </w:p>
    <w:p w14:paraId="4EDF8ABE" w14:textId="77777777" w:rsidR="00F66C19" w:rsidRDefault="00F66C19" w:rsidP="00F66C19">
      <w:pPr>
        <w:spacing w:after="0" w:line="259" w:lineRule="auto"/>
        <w:ind w:left="0" w:firstLine="0"/>
      </w:pPr>
      <w:r>
        <w:rPr>
          <w:b/>
        </w:rPr>
        <w:t xml:space="preserve"> </w:t>
      </w:r>
    </w:p>
    <w:p w14:paraId="70DA88B7" w14:textId="77777777" w:rsidR="00F66C19" w:rsidRDefault="00F66C19" w:rsidP="00F66C19">
      <w:pPr>
        <w:spacing w:after="0" w:line="259" w:lineRule="auto"/>
        <w:ind w:left="-5"/>
      </w:pPr>
      <w:r>
        <w:rPr>
          <w:b/>
        </w:rPr>
        <w:lastRenderedPageBreak/>
        <w:t xml:space="preserve">NARRATIVE SUMMARY </w:t>
      </w:r>
    </w:p>
    <w:p w14:paraId="0ABBD1B0" w14:textId="77777777" w:rsidR="00F66C19" w:rsidRDefault="00F66C19" w:rsidP="00F66C19">
      <w:pPr>
        <w:spacing w:after="0" w:line="259" w:lineRule="auto"/>
        <w:ind w:left="0" w:firstLine="0"/>
      </w:pPr>
      <w:r>
        <w:rPr>
          <w:b/>
        </w:rPr>
        <w:t xml:space="preserve"> </w:t>
      </w:r>
    </w:p>
    <w:p w14:paraId="6268147E" w14:textId="77777777" w:rsidR="00F66C19" w:rsidRDefault="00F66C19" w:rsidP="00F66C19">
      <w:pPr>
        <w:spacing w:after="0" w:line="259" w:lineRule="auto"/>
        <w:ind w:left="-5"/>
      </w:pPr>
      <w:r>
        <w:rPr>
          <w:b/>
        </w:rPr>
        <w:t xml:space="preserve">Amir Muhammad Sa’id Abdal-Rahman </w:t>
      </w:r>
      <w:r>
        <w:rPr>
          <w:b/>
          <w:strike/>
        </w:rPr>
        <w:t>al-Mawla</w:t>
      </w:r>
      <w:r>
        <w:rPr>
          <w:b/>
        </w:rPr>
        <w:t xml:space="preserve"> </w:t>
      </w:r>
      <w:r>
        <w:rPr>
          <w:b/>
          <w:u w:val="single" w:color="000000"/>
        </w:rPr>
        <w:t>al-Salbi</w:t>
      </w:r>
      <w:r>
        <w:rPr>
          <w:b/>
        </w:rPr>
        <w:t xml:space="preserve"> </w:t>
      </w:r>
    </w:p>
    <w:p w14:paraId="4DE71185" w14:textId="77777777" w:rsidR="00F66C19" w:rsidRDefault="00F66C19" w:rsidP="00F66C19">
      <w:pPr>
        <w:spacing w:after="0" w:line="259" w:lineRule="auto"/>
        <w:ind w:left="0" w:firstLine="0"/>
      </w:pPr>
      <w:r>
        <w:t xml:space="preserve"> </w:t>
      </w:r>
    </w:p>
    <w:p w14:paraId="3497FCCD" w14:textId="77777777" w:rsidR="00F66C19" w:rsidRDefault="00F66C19" w:rsidP="00F66C19">
      <w:pPr>
        <w:ind w:left="-5" w:right="266"/>
      </w:pPr>
      <w:r>
        <w:t xml:space="preserve">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 </w:t>
      </w:r>
    </w:p>
    <w:p w14:paraId="45CA0403" w14:textId="77777777" w:rsidR="00F66C19" w:rsidRDefault="00F66C19" w:rsidP="00F66C19">
      <w:pPr>
        <w:spacing w:after="0" w:line="259" w:lineRule="auto"/>
        <w:ind w:left="0" w:firstLine="0"/>
      </w:pPr>
      <w:r>
        <w:rPr>
          <w:b/>
        </w:rPr>
        <w:t xml:space="preserve"> </w:t>
      </w:r>
    </w:p>
    <w:p w14:paraId="7208C220" w14:textId="77777777" w:rsidR="00F66C19" w:rsidRDefault="00F66C19" w:rsidP="00F66C19">
      <w:pPr>
        <w:spacing w:after="0" w:line="259" w:lineRule="auto"/>
        <w:ind w:left="0" w:firstLine="0"/>
      </w:pPr>
      <w:r>
        <w:rPr>
          <w:b/>
        </w:rPr>
        <w:t xml:space="preserve"> </w:t>
      </w:r>
    </w:p>
    <w:p w14:paraId="550C3A10" w14:textId="77777777" w:rsidR="00F66C19" w:rsidRDefault="00F66C19" w:rsidP="00F66C19">
      <w:pPr>
        <w:spacing w:after="0" w:line="259" w:lineRule="auto"/>
        <w:ind w:left="-5"/>
      </w:pPr>
      <w:r>
        <w:rPr>
          <w:b/>
        </w:rPr>
        <w:t xml:space="preserve">QDi.426 Amir Muhammad Sa’id Abdal-Rahman </w:t>
      </w:r>
      <w:r>
        <w:rPr>
          <w:b/>
          <w:strike/>
        </w:rPr>
        <w:t>al-Mawla</w:t>
      </w:r>
      <w:r>
        <w:rPr>
          <w:b/>
        </w:rPr>
        <w:t xml:space="preserve"> </w:t>
      </w:r>
      <w:r>
        <w:rPr>
          <w:b/>
          <w:u w:val="single" w:color="000000"/>
        </w:rPr>
        <w:t>al-Salbi</w:t>
      </w:r>
      <w:r>
        <w:t xml:space="preserve"> </w:t>
      </w:r>
    </w:p>
    <w:p w14:paraId="511C5C24" w14:textId="77777777" w:rsidR="00F66C19" w:rsidRDefault="00F66C19" w:rsidP="00F66C19">
      <w:pPr>
        <w:spacing w:after="0" w:line="259" w:lineRule="auto"/>
        <w:ind w:left="0" w:firstLine="0"/>
      </w:pPr>
      <w:r>
        <w:t xml:space="preserve"> </w:t>
      </w:r>
    </w:p>
    <w:p w14:paraId="4807B33C" w14:textId="77777777" w:rsidR="00F66C19" w:rsidRDefault="00F66C19" w:rsidP="00F66C19">
      <w:pPr>
        <w:ind w:left="-5" w:right="266"/>
      </w:pPr>
      <w:r>
        <w:t>Date on which the narrative summary became available on the Committee's website:</w:t>
      </w:r>
      <w:r>
        <w:rPr>
          <w:b/>
        </w:rPr>
        <w:t xml:space="preserve"> </w:t>
      </w:r>
      <w:r>
        <w:t xml:space="preserve">21 May 2020 </w:t>
      </w:r>
      <w:r>
        <w:rPr>
          <w:b/>
        </w:rPr>
        <w:t xml:space="preserve"> </w:t>
      </w:r>
    </w:p>
    <w:p w14:paraId="6A73DCAF" w14:textId="77777777" w:rsidR="00F66C19" w:rsidRDefault="00F66C19" w:rsidP="00F66C19">
      <w:pPr>
        <w:spacing w:after="0" w:line="259" w:lineRule="auto"/>
        <w:ind w:left="0" w:firstLine="0"/>
      </w:pPr>
      <w:r>
        <w:rPr>
          <w:b/>
        </w:rPr>
        <w:t xml:space="preserve"> </w:t>
      </w:r>
    </w:p>
    <w:p w14:paraId="79E6283F" w14:textId="77777777" w:rsidR="00F66C19" w:rsidRDefault="00F66C19" w:rsidP="00F66C19">
      <w:pPr>
        <w:ind w:left="-5" w:right="257"/>
      </w:pPr>
      <w:r>
        <w:rPr>
          <w:u w:val="single" w:color="000000"/>
        </w:rPr>
        <w:t>Date(s) on which the narrative summary was updated:</w:t>
      </w:r>
      <w:r>
        <w:rPr>
          <w:b/>
          <w:u w:val="single" w:color="000000"/>
        </w:rPr>
        <w:t xml:space="preserve">  </w:t>
      </w:r>
      <w:r>
        <w:rPr>
          <w:u w:val="single" w:color="000000"/>
        </w:rPr>
        <w:t>27 May 2022</w:t>
      </w:r>
      <w:r>
        <w:rPr>
          <w:b/>
        </w:rPr>
        <w:t xml:space="preserve"> </w:t>
      </w:r>
    </w:p>
    <w:p w14:paraId="0DA2F0B3" w14:textId="77777777" w:rsidR="00F66C19" w:rsidRDefault="00F66C19" w:rsidP="00F66C19">
      <w:pPr>
        <w:spacing w:after="0" w:line="259" w:lineRule="auto"/>
        <w:ind w:left="0" w:firstLine="0"/>
      </w:pPr>
      <w:r>
        <w:rPr>
          <w:b/>
        </w:rPr>
        <w:t xml:space="preserve"> </w:t>
      </w:r>
    </w:p>
    <w:p w14:paraId="3EF8C796" w14:textId="77777777" w:rsidR="00F66C19" w:rsidRDefault="00F66C19" w:rsidP="00F66C19">
      <w:pPr>
        <w:spacing w:after="0" w:line="259" w:lineRule="auto"/>
        <w:ind w:left="-5"/>
      </w:pPr>
      <w:r>
        <w:rPr>
          <w:b/>
        </w:rPr>
        <w:t xml:space="preserve">Reason for listing  </w:t>
      </w:r>
    </w:p>
    <w:p w14:paraId="690DA70C" w14:textId="77777777" w:rsidR="00F66C19" w:rsidRDefault="00F66C19" w:rsidP="00F66C19">
      <w:pPr>
        <w:ind w:left="-5" w:right="266"/>
      </w:pPr>
      <w:r>
        <w:t xml:space="preserve">Amir Muhammad Sa’id Abdal-Rahman </w:t>
      </w:r>
      <w:r>
        <w:rPr>
          <w:strike/>
        </w:rPr>
        <w:t>al-Mawla</w:t>
      </w:r>
      <w:r>
        <w:t xml:space="preserve"> </w:t>
      </w:r>
      <w:r>
        <w:rPr>
          <w:u w:val="single" w:color="000000"/>
        </w:rPr>
        <w:t xml:space="preserve">al-Salbi </w:t>
      </w:r>
      <w:r>
        <w:t xml:space="preserve">was listed pursuant to paragraphs 2 and 4 of resolution 2368 (2017) for “participating in the financing, planning, facilitating, or perpetrating of acts or activities by, in conjunction with, under the name of, on behalf of, or in support of” entities associated with ISIL (Da’esh) and AlQaida. </w:t>
      </w:r>
    </w:p>
    <w:p w14:paraId="4BCE643B" w14:textId="77777777" w:rsidR="00F66C19" w:rsidRDefault="00F66C19" w:rsidP="00F66C19">
      <w:pPr>
        <w:spacing w:after="0" w:line="259" w:lineRule="auto"/>
        <w:ind w:left="0" w:firstLine="0"/>
      </w:pPr>
      <w:r>
        <w:t xml:space="preserve"> </w:t>
      </w:r>
    </w:p>
    <w:p w14:paraId="17653D1A" w14:textId="7B6ECDDF" w:rsidR="00F66C19" w:rsidRDefault="00F66C19" w:rsidP="00F66C19">
      <w:pPr>
        <w:ind w:left="-5" w:right="266"/>
      </w:pPr>
      <w:r>
        <w:t xml:space="preserve">Following the death of former Islamic State of Iraq and the Levant (ISIL) leader Abu Bakr al-Baghdadi (QDi.299), Amir Muhammad Sa’id Abdal-Rahman </w:t>
      </w:r>
      <w:r>
        <w:rPr>
          <w:strike/>
        </w:rPr>
        <w:t>al-Mawla</w:t>
      </w:r>
      <w:r>
        <w:t xml:space="preserve"> </w:t>
      </w:r>
      <w:r>
        <w:rPr>
          <w:u w:val="single" w:color="000000"/>
        </w:rPr>
        <w:t>al-Salbi</w:t>
      </w:r>
      <w:r>
        <w:t xml:space="preserve">, known prominently as Hajji Abdallah, succeeded al-Baghdadi to become the leader of ISIS. </w:t>
      </w:r>
      <w:r>
        <w:rPr>
          <w:strike/>
        </w:rPr>
        <w:t>Al-Mawla</w:t>
      </w:r>
      <w:r>
        <w:t xml:space="preserve"> </w:t>
      </w:r>
      <w:r>
        <w:rPr>
          <w:u w:val="single" w:color="000000"/>
        </w:rPr>
        <w:t xml:space="preserve">Al-Salbi </w:t>
      </w:r>
      <w:r>
        <w:t xml:space="preserve">was active in ISIL’s predecessor organization, al-Qai’da in Iraq (QDe.115), and steadily rose through the ranks of ISIL to become Deputy Amir. </w:t>
      </w:r>
      <w:r>
        <w:rPr>
          <w:strike/>
        </w:rPr>
        <w:t>AlMawla</w:t>
      </w:r>
      <w:r>
        <w:t xml:space="preserve"> </w:t>
      </w:r>
      <w:r>
        <w:rPr>
          <w:u w:val="single" w:color="000000"/>
        </w:rPr>
        <w:t xml:space="preserve">Al-Salbi </w:t>
      </w:r>
      <w:r>
        <w:t xml:space="preserve">helped drive the abduction, slaughter, and trafficking of Yazidi religious minorities in northwest Iraq, and currently oversees ISIL’s global operations. </w:t>
      </w:r>
    </w:p>
    <w:p w14:paraId="21E5CE10" w14:textId="77777777" w:rsidR="00F66C19" w:rsidRDefault="00F66C19" w:rsidP="00F66C19">
      <w:pPr>
        <w:spacing w:after="0" w:line="259" w:lineRule="auto"/>
        <w:ind w:left="0" w:firstLine="0"/>
      </w:pPr>
      <w:r>
        <w:rPr>
          <w:b/>
        </w:rPr>
        <w:t xml:space="preserve"> </w:t>
      </w:r>
    </w:p>
    <w:p w14:paraId="081EF776" w14:textId="77777777" w:rsidR="00F66C19" w:rsidRDefault="00F66C19" w:rsidP="00F66C19">
      <w:pPr>
        <w:spacing w:after="0" w:line="259" w:lineRule="auto"/>
        <w:ind w:left="-5"/>
      </w:pPr>
      <w:r>
        <w:rPr>
          <w:b/>
        </w:rPr>
        <w:t xml:space="preserve">Additional information:  </w:t>
      </w:r>
    </w:p>
    <w:p w14:paraId="27080D76" w14:textId="77777777" w:rsidR="00F66C19" w:rsidRDefault="00F66C19" w:rsidP="00F66C19">
      <w:pPr>
        <w:ind w:left="-5" w:right="257"/>
      </w:pPr>
      <w:r>
        <w:rPr>
          <w:u w:val="single" w:color="000000"/>
        </w:rPr>
        <w:t>Al-Salbi directed ISIL military operations against the Republic of Iraq in Ramadi, Abu</w:t>
      </w:r>
      <w:r>
        <w:t xml:space="preserve"> </w:t>
      </w:r>
      <w:r>
        <w:rPr>
          <w:u w:val="single" w:color="000000"/>
        </w:rPr>
        <w:t>Kamal and Bayji in Iraq.</w:t>
      </w:r>
      <w:r>
        <w:rPr>
          <w:vertAlign w:val="superscript"/>
        </w:rPr>
        <w:t xml:space="preserve"> </w:t>
      </w:r>
      <w:r>
        <w:t xml:space="preserve"> </w:t>
      </w:r>
    </w:p>
    <w:p w14:paraId="7AF9260E" w14:textId="77777777" w:rsidR="00F66C19" w:rsidRDefault="00F66C19" w:rsidP="00F66C19">
      <w:pPr>
        <w:spacing w:after="0" w:line="259" w:lineRule="auto"/>
        <w:ind w:left="0" w:firstLine="0"/>
      </w:pPr>
      <w:r>
        <w:rPr>
          <w:b/>
        </w:rPr>
        <w:t xml:space="preserve"> </w:t>
      </w:r>
    </w:p>
    <w:p w14:paraId="4335DE26" w14:textId="77777777" w:rsidR="00F66C19" w:rsidRDefault="00F66C19" w:rsidP="00F66C19">
      <w:pPr>
        <w:spacing w:after="0" w:line="259" w:lineRule="auto"/>
        <w:ind w:left="-5"/>
      </w:pPr>
      <w:r>
        <w:rPr>
          <w:b/>
        </w:rPr>
        <w:t xml:space="preserve">Related listed individuals and entities:  </w:t>
      </w:r>
    </w:p>
    <w:p w14:paraId="04982369" w14:textId="77777777" w:rsidR="00F66C19" w:rsidRDefault="00F66C19" w:rsidP="00F66C19">
      <w:pPr>
        <w:ind w:left="-5" w:right="266"/>
      </w:pPr>
      <w:r>
        <w:t xml:space="preserve">Al-Qaida (QDe.004) </w:t>
      </w:r>
    </w:p>
    <w:p w14:paraId="5B93312F" w14:textId="77777777" w:rsidR="00F66C19" w:rsidRDefault="00F66C19" w:rsidP="00F66C19">
      <w:pPr>
        <w:ind w:left="-5" w:right="266"/>
      </w:pPr>
      <w:r>
        <w:t xml:space="preserve">Al-Qaida in Iraq (QDe.115) </w:t>
      </w:r>
    </w:p>
    <w:p w14:paraId="38D2C133" w14:textId="77777777" w:rsidR="00F66C19" w:rsidRDefault="00F66C19" w:rsidP="00F66C19">
      <w:pPr>
        <w:ind w:left="-5" w:right="266"/>
      </w:pPr>
      <w:r>
        <w:t xml:space="preserve">Abu Bakr al-Baghdadi (QDi.299) </w:t>
      </w:r>
    </w:p>
    <w:p w14:paraId="084A954D" w14:textId="77777777" w:rsidR="00F66C19" w:rsidRDefault="00F66C19" w:rsidP="00F66C19">
      <w:pPr>
        <w:spacing w:after="0" w:line="259" w:lineRule="auto"/>
        <w:ind w:left="0" w:firstLine="0"/>
      </w:pPr>
      <w:r>
        <w:rPr>
          <w:b/>
        </w:rPr>
        <w:t xml:space="preserve"> </w:t>
      </w:r>
    </w:p>
    <w:p w14:paraId="304E614C" w14:textId="77777777" w:rsidR="00F66C19" w:rsidRDefault="00F66C19" w:rsidP="00F66C19">
      <w:pPr>
        <w:spacing w:after="0" w:line="259" w:lineRule="auto"/>
        <w:ind w:left="0" w:firstLine="0"/>
      </w:pPr>
      <w:r>
        <w:rPr>
          <w:b/>
        </w:rPr>
        <w:t xml:space="preserve"> </w:t>
      </w:r>
    </w:p>
    <w:p w14:paraId="51871CD8" w14:textId="77777777" w:rsidR="00F66C19" w:rsidRDefault="00F66C19" w:rsidP="00D63168">
      <w:pPr>
        <w:tabs>
          <w:tab w:val="center" w:pos="942"/>
          <w:tab w:val="center" w:pos="2036"/>
        </w:tabs>
        <w:spacing w:line="259" w:lineRule="auto"/>
        <w:ind w:left="0" w:firstLine="0"/>
        <w:rPr>
          <w:b/>
        </w:rPr>
      </w:pPr>
    </w:p>
    <w:p w14:paraId="59D302A2" w14:textId="77777777" w:rsidR="00F66C19" w:rsidRDefault="00F66C19" w:rsidP="00D63168">
      <w:pPr>
        <w:tabs>
          <w:tab w:val="center" w:pos="942"/>
          <w:tab w:val="center" w:pos="2036"/>
        </w:tabs>
        <w:spacing w:line="259" w:lineRule="auto"/>
        <w:ind w:left="0" w:firstLine="0"/>
        <w:rPr>
          <w:b/>
        </w:rPr>
      </w:pPr>
    </w:p>
    <w:p w14:paraId="5AA4B690" w14:textId="23BADA83" w:rsidR="00AD2CF7" w:rsidRDefault="00D02B60">
      <w:pPr>
        <w:ind w:left="7" w:right="55"/>
      </w:pPr>
      <w:r>
        <w:lastRenderedPageBreak/>
        <w:t xml:space="preserve">It is highlighted that the prohibitions, travel ban, and arms embargo under Sections 23, 24, 35 and 36 of the United Nations (Financial Prohibitions, Arms Embargo and Travel Ban) Sanctions Act 2019 still apply to the </w:t>
      </w:r>
      <w:r w:rsidR="0086484F">
        <w:rPr>
          <w:lang w:val="en-US"/>
        </w:rPr>
        <w:t>above</w:t>
      </w:r>
      <w:r>
        <w:t xml:space="preserve"> entries, as amended. </w:t>
      </w:r>
    </w:p>
    <w:p w14:paraId="525D86B1" w14:textId="6905097E" w:rsidR="00930814" w:rsidRDefault="00930814">
      <w:pPr>
        <w:ind w:left="7" w:right="55"/>
      </w:pPr>
    </w:p>
    <w:p w14:paraId="014A14C6" w14:textId="6CD74E50" w:rsidR="00930814" w:rsidRPr="00930814" w:rsidRDefault="00930814">
      <w:pPr>
        <w:ind w:left="7" w:right="55"/>
        <w:rPr>
          <w:lang w:val="en-US"/>
        </w:rPr>
      </w:pPr>
      <w:r>
        <w:rPr>
          <w:lang w:val="en-US"/>
        </w:rPr>
        <w:t xml:space="preserve">The Consolidated United Nations Security Council Sanctions List is also updated following changes made in the ISIL (Da’esh) and Al-Qaida Sanctions List. An updated version of the Consolidated List is accessible via the following URL: </w:t>
      </w:r>
      <w:hyperlink r:id="rId9">
        <w:r>
          <w:rPr>
            <w:color w:val="0000FF"/>
            <w:u w:val="single" w:color="0000FF"/>
          </w:rPr>
          <w:t>https://www.un.org/securitycouncil/content/un</w:t>
        </w:r>
      </w:hyperlink>
      <w:hyperlink r:id="rId10">
        <w:r>
          <w:rPr>
            <w:color w:val="0000FF"/>
            <w:u w:val="single" w:color="0000FF"/>
          </w:rPr>
          <w:t>-</w:t>
        </w:r>
      </w:hyperlink>
      <w:hyperlink r:id="rId11">
        <w:r>
          <w:rPr>
            <w:color w:val="0000FF"/>
            <w:u w:val="single" w:color="0000FF"/>
          </w:rPr>
          <w:t>sc</w:t>
        </w:r>
      </w:hyperlink>
      <w:hyperlink r:id="rId12">
        <w:r>
          <w:rPr>
            <w:color w:val="0000FF"/>
            <w:u w:val="single" w:color="0000FF"/>
          </w:rPr>
          <w:t>-</w:t>
        </w:r>
      </w:hyperlink>
      <w:hyperlink r:id="rId13">
        <w:r>
          <w:rPr>
            <w:color w:val="0000FF"/>
            <w:u w:val="single" w:color="0000FF"/>
          </w:rPr>
          <w:t>consolidated</w:t>
        </w:r>
      </w:hyperlink>
      <w:hyperlink r:id="rId14">
        <w:r>
          <w:rPr>
            <w:color w:val="0000FF"/>
            <w:u w:val="single" w:color="0000FF"/>
          </w:rPr>
          <w:t>-</w:t>
        </w:r>
      </w:hyperlink>
      <w:hyperlink r:id="rId15">
        <w:r>
          <w:rPr>
            <w:color w:val="0000FF"/>
            <w:u w:val="single" w:color="0000FF"/>
          </w:rPr>
          <w:t>list</w:t>
        </w:r>
      </w:hyperlink>
      <w:hyperlink r:id="rId16">
        <w:r>
          <w:rPr>
            <w:color w:val="0000FF"/>
          </w:rPr>
          <w:t xml:space="preserve"> </w:t>
        </w:r>
      </w:hyperlink>
    </w:p>
    <w:p w14:paraId="7BFCA087" w14:textId="77777777" w:rsidR="00AD2CF7" w:rsidRDefault="00D02B60">
      <w:pPr>
        <w:spacing w:after="0" w:line="259" w:lineRule="auto"/>
        <w:ind w:left="12" w:right="0" w:firstLine="0"/>
        <w:jc w:val="left"/>
      </w:pPr>
      <w:r>
        <w:t xml:space="preserve"> </w:t>
      </w:r>
    </w:p>
    <w:p w14:paraId="39D81011" w14:textId="77777777" w:rsidR="00AD2CF7" w:rsidRDefault="00D02B60">
      <w:pPr>
        <w:ind w:left="7" w:right="55"/>
      </w:pPr>
      <w:r>
        <w:t xml:space="preserve">The public and other stakeholders are urged to regularly check for any updates to the United Nations Sanctions Lists by accessing the above URL and comply with the relevant requirements under the Act. </w:t>
      </w:r>
    </w:p>
    <w:p w14:paraId="30ED40CE" w14:textId="77777777" w:rsidR="00AD2CF7" w:rsidRDefault="00D02B60">
      <w:pPr>
        <w:spacing w:after="0" w:line="259" w:lineRule="auto"/>
        <w:ind w:left="12" w:right="0" w:firstLine="0"/>
        <w:jc w:val="left"/>
      </w:pPr>
      <w:r>
        <w:t xml:space="preserve"> </w:t>
      </w:r>
    </w:p>
    <w:p w14:paraId="18DBF681" w14:textId="164B4592" w:rsidR="00AD2CF7" w:rsidRDefault="00D02B60">
      <w:pPr>
        <w:ind w:left="7" w:right="55"/>
      </w:pPr>
      <w:r>
        <w:t xml:space="preserve">For any </w:t>
      </w:r>
      <w:r w:rsidR="00930814">
        <w:t>query,</w:t>
      </w:r>
      <w:r>
        <w:t xml:space="preserve"> please contact the National Sanctions Secretariat as follows: </w:t>
      </w:r>
    </w:p>
    <w:p w14:paraId="498C7A45" w14:textId="77777777" w:rsidR="00AD2CF7" w:rsidRDefault="00D02B60">
      <w:pPr>
        <w:spacing w:after="0" w:line="259" w:lineRule="auto"/>
        <w:ind w:left="12" w:right="0" w:firstLine="0"/>
        <w:jc w:val="left"/>
      </w:pPr>
      <w:r>
        <w:t xml:space="preserve"> </w:t>
      </w:r>
    </w:p>
    <w:p w14:paraId="2D3B86E1" w14:textId="77777777" w:rsidR="00AD2CF7" w:rsidRDefault="00D02B60">
      <w:pPr>
        <w:spacing w:after="0" w:line="265" w:lineRule="auto"/>
        <w:ind w:left="7" w:right="0"/>
        <w:jc w:val="left"/>
      </w:pPr>
      <w:r>
        <w:rPr>
          <w:b/>
        </w:rPr>
        <w:t xml:space="preserve">National Sanctions Secretariat </w:t>
      </w:r>
    </w:p>
    <w:p w14:paraId="5FB22919" w14:textId="77777777" w:rsidR="00AD2CF7" w:rsidRDefault="00D02B60">
      <w:pPr>
        <w:tabs>
          <w:tab w:val="center" w:pos="1799"/>
        </w:tabs>
        <w:spacing w:after="0" w:line="265" w:lineRule="auto"/>
        <w:ind w:left="-708" w:right="0" w:firstLine="0"/>
        <w:jc w:val="left"/>
      </w:pPr>
      <w:r>
        <w:rPr>
          <w:b/>
        </w:rPr>
        <w:t xml:space="preserve"> </w:t>
      </w:r>
      <w:r>
        <w:rPr>
          <w:b/>
        </w:rPr>
        <w:tab/>
        <w:t xml:space="preserve">Level 7, New Government Centre </w:t>
      </w:r>
    </w:p>
    <w:p w14:paraId="50DF893C" w14:textId="77777777" w:rsidR="00AD2CF7" w:rsidRDefault="00D02B60">
      <w:pPr>
        <w:tabs>
          <w:tab w:val="center" w:pos="619"/>
        </w:tabs>
        <w:spacing w:after="0" w:line="265" w:lineRule="auto"/>
        <w:ind w:left="-708" w:right="0" w:firstLine="0"/>
        <w:jc w:val="left"/>
      </w:pPr>
      <w:r>
        <w:rPr>
          <w:b/>
        </w:rPr>
        <w:t xml:space="preserve"> </w:t>
      </w:r>
      <w:r>
        <w:rPr>
          <w:b/>
        </w:rPr>
        <w:tab/>
        <w:t xml:space="preserve">Port- Louis </w:t>
      </w:r>
    </w:p>
    <w:p w14:paraId="2AA0A4E1" w14:textId="77777777" w:rsidR="00AD2CF7" w:rsidRDefault="00D02B60">
      <w:pPr>
        <w:spacing w:after="0" w:line="259" w:lineRule="auto"/>
        <w:ind w:left="0" w:right="0" w:firstLine="0"/>
        <w:jc w:val="right"/>
      </w:pPr>
      <w:r>
        <w:rPr>
          <w:b/>
        </w:rPr>
        <w:t xml:space="preserve"> </w:t>
      </w:r>
    </w:p>
    <w:p w14:paraId="6FE21CA9" w14:textId="77777777" w:rsidR="00AD2CF7" w:rsidRDefault="00D02B60">
      <w:pPr>
        <w:spacing w:after="0" w:line="265" w:lineRule="auto"/>
        <w:ind w:left="7" w:right="0"/>
        <w:jc w:val="left"/>
      </w:pPr>
      <w:r>
        <w:rPr>
          <w:b/>
        </w:rPr>
        <w:t xml:space="preserve">Telephone: 201 1264/ 201 1366 </w:t>
      </w:r>
    </w:p>
    <w:p w14:paraId="50725FD4" w14:textId="77777777" w:rsidR="00AD2CF7" w:rsidRDefault="00D02B60">
      <w:pPr>
        <w:spacing w:after="0" w:line="265" w:lineRule="auto"/>
        <w:ind w:left="7" w:right="0"/>
        <w:jc w:val="left"/>
      </w:pPr>
      <w:r>
        <w:rPr>
          <w:b/>
        </w:rPr>
        <w:t xml:space="preserve">Email:         </w:t>
      </w:r>
      <w:r>
        <w:rPr>
          <w:b/>
          <w:color w:val="0563C1"/>
          <w:u w:val="single" w:color="0563C1"/>
        </w:rPr>
        <w:t>nssec@govmu.org</w:t>
      </w:r>
      <w:r>
        <w:rPr>
          <w:b/>
          <w:color w:val="0563C1"/>
        </w:rPr>
        <w:t xml:space="preserve"> </w:t>
      </w:r>
    </w:p>
    <w:p w14:paraId="4ED3192A" w14:textId="77777777" w:rsidR="00AD2CF7" w:rsidRDefault="00D02B60">
      <w:pPr>
        <w:spacing w:after="0" w:line="259" w:lineRule="auto"/>
        <w:ind w:left="12" w:right="0" w:firstLine="0"/>
        <w:jc w:val="left"/>
      </w:pPr>
      <w:r>
        <w:rPr>
          <w:b/>
          <w:color w:val="0563C1"/>
        </w:rPr>
        <w:t xml:space="preserve"> </w:t>
      </w:r>
    </w:p>
    <w:p w14:paraId="13792F3C" w14:textId="77777777" w:rsidR="00AD2CF7" w:rsidRDefault="00D02B60">
      <w:pPr>
        <w:spacing w:after="0" w:line="259" w:lineRule="auto"/>
        <w:ind w:left="12" w:right="0" w:firstLine="0"/>
        <w:jc w:val="left"/>
      </w:pPr>
      <w:r>
        <w:rPr>
          <w:b/>
          <w:color w:val="0563C1"/>
        </w:rPr>
        <w:t xml:space="preserve"> </w:t>
      </w:r>
    </w:p>
    <w:p w14:paraId="2B15D582" w14:textId="4C2ACC65" w:rsidR="00AD2CF7" w:rsidRPr="00930814" w:rsidRDefault="00930814">
      <w:pPr>
        <w:spacing w:after="1081" w:line="265" w:lineRule="auto"/>
        <w:ind w:left="7" w:right="0"/>
        <w:jc w:val="left"/>
        <w:rPr>
          <w:lang w:val="en-US"/>
        </w:rPr>
      </w:pPr>
      <w:r>
        <w:rPr>
          <w:b/>
          <w:lang w:val="en-US"/>
        </w:rPr>
        <w:t>28 May 2022</w:t>
      </w:r>
    </w:p>
    <w:p w14:paraId="1D5078B1" w14:textId="12E554DC" w:rsidR="00AD2CF7" w:rsidRDefault="00D02B60">
      <w:pPr>
        <w:spacing w:after="0" w:line="259" w:lineRule="auto"/>
        <w:ind w:left="12" w:right="0" w:firstLine="0"/>
        <w:jc w:val="left"/>
      </w:pPr>
      <w:r>
        <w:rPr>
          <w:rFonts w:ascii="Calibri" w:eastAsia="Calibri" w:hAnsi="Calibri" w:cs="Calibri"/>
          <w:sz w:val="22"/>
        </w:rPr>
        <w:tab/>
        <w:t xml:space="preserve"> </w:t>
      </w:r>
    </w:p>
    <w:sectPr w:rsidR="00AD2CF7" w:rsidSect="00930814">
      <w:footerReference w:type="default" r:id="rId17"/>
      <w:pgSz w:w="12240" w:h="15840"/>
      <w:pgMar w:top="1288" w:right="1376" w:bottom="709" w:left="1428" w:header="72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C0FB" w14:textId="77777777" w:rsidR="007369DE" w:rsidRDefault="007369DE" w:rsidP="00930814">
      <w:pPr>
        <w:spacing w:after="0" w:line="240" w:lineRule="auto"/>
      </w:pPr>
      <w:r>
        <w:separator/>
      </w:r>
    </w:p>
  </w:endnote>
  <w:endnote w:type="continuationSeparator" w:id="0">
    <w:p w14:paraId="0EE53342" w14:textId="77777777" w:rsidR="007369DE" w:rsidRDefault="007369DE" w:rsidP="0093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81310"/>
      <w:docPartObj>
        <w:docPartGallery w:val="Page Numbers (Bottom of Page)"/>
        <w:docPartUnique/>
      </w:docPartObj>
    </w:sdtPr>
    <w:sdtEndPr/>
    <w:sdtContent>
      <w:sdt>
        <w:sdtPr>
          <w:id w:val="1728636285"/>
          <w:docPartObj>
            <w:docPartGallery w:val="Page Numbers (Top of Page)"/>
            <w:docPartUnique/>
          </w:docPartObj>
        </w:sdtPr>
        <w:sdtEndPr/>
        <w:sdtContent>
          <w:p w14:paraId="5D3A81CF" w14:textId="211393FF" w:rsidR="00930814" w:rsidRDefault="009308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AC2C5A" w14:textId="77777777" w:rsidR="00930814" w:rsidRDefault="00930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20A6" w14:textId="77777777" w:rsidR="007369DE" w:rsidRDefault="007369DE" w:rsidP="00930814">
      <w:pPr>
        <w:spacing w:after="0" w:line="240" w:lineRule="auto"/>
      </w:pPr>
      <w:r>
        <w:separator/>
      </w:r>
    </w:p>
  </w:footnote>
  <w:footnote w:type="continuationSeparator" w:id="0">
    <w:p w14:paraId="4311FB58" w14:textId="77777777" w:rsidR="007369DE" w:rsidRDefault="007369DE" w:rsidP="00930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F7"/>
    <w:rsid w:val="002B2EC6"/>
    <w:rsid w:val="004834E9"/>
    <w:rsid w:val="00531C61"/>
    <w:rsid w:val="006C3D39"/>
    <w:rsid w:val="007369DE"/>
    <w:rsid w:val="0086484F"/>
    <w:rsid w:val="00930814"/>
    <w:rsid w:val="00AD2CF7"/>
    <w:rsid w:val="00AD4601"/>
    <w:rsid w:val="00BC0631"/>
    <w:rsid w:val="00D02B60"/>
    <w:rsid w:val="00D63168"/>
    <w:rsid w:val="00D642B3"/>
    <w:rsid w:val="00E5704D"/>
    <w:rsid w:val="00E81124"/>
    <w:rsid w:val="00F66C1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61496"/>
  <w15:docId w15:val="{3581DA81-3325-4526-912E-1DFF5891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22" w:right="64" w:hanging="10"/>
      <w:jc w:val="both"/>
    </w:pPr>
    <w:rPr>
      <w:rFonts w:ascii="Times New Roman" w:eastAsia="Times New Roman" w:hAnsi="Times New Roman" w:cs="Times New Roman"/>
      <w:color w:val="000000"/>
      <w:sz w:val="25"/>
    </w:rPr>
  </w:style>
  <w:style w:type="paragraph" w:styleId="Heading1">
    <w:name w:val="heading 1"/>
    <w:next w:val="Normal"/>
    <w:link w:val="Heading1Char"/>
    <w:uiPriority w:val="9"/>
    <w:qFormat/>
    <w:pPr>
      <w:keepNext/>
      <w:keepLines/>
      <w:spacing w:after="0"/>
      <w:ind w:left="761" w:hanging="10"/>
      <w:outlineLvl w:val="0"/>
    </w:pPr>
    <w:rPr>
      <w:rFonts w:ascii="Times New Roman" w:eastAsia="Times New Roman" w:hAnsi="Times New Roman" w:cs="Times New Roman"/>
      <w:b/>
      <w:color w:val="000000"/>
      <w:sz w:val="25"/>
      <w:u w:val="single" w:color="000000"/>
    </w:rPr>
  </w:style>
  <w:style w:type="paragraph" w:styleId="Heading2">
    <w:name w:val="heading 2"/>
    <w:basedOn w:val="Normal"/>
    <w:next w:val="Normal"/>
    <w:link w:val="Heading2Char"/>
    <w:uiPriority w:val="9"/>
    <w:semiHidden/>
    <w:unhideWhenUsed/>
    <w:qFormat/>
    <w:rsid w:val="00F66C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5"/>
      <w:u w:val="single" w:color="000000"/>
    </w:rPr>
  </w:style>
  <w:style w:type="character" w:styleId="Hyperlink">
    <w:name w:val="Hyperlink"/>
    <w:basedOn w:val="DefaultParagraphFont"/>
    <w:uiPriority w:val="99"/>
    <w:unhideWhenUsed/>
    <w:rsid w:val="0086484F"/>
    <w:rPr>
      <w:color w:val="0563C1" w:themeColor="hyperlink"/>
      <w:u w:val="single"/>
    </w:rPr>
  </w:style>
  <w:style w:type="character" w:styleId="UnresolvedMention">
    <w:name w:val="Unresolved Mention"/>
    <w:basedOn w:val="DefaultParagraphFont"/>
    <w:uiPriority w:val="99"/>
    <w:semiHidden/>
    <w:unhideWhenUsed/>
    <w:rsid w:val="0086484F"/>
    <w:rPr>
      <w:color w:val="605E5C"/>
      <w:shd w:val="clear" w:color="auto" w:fill="E1DFDD"/>
    </w:rPr>
  </w:style>
  <w:style w:type="paragraph" w:styleId="Header">
    <w:name w:val="header"/>
    <w:basedOn w:val="Normal"/>
    <w:link w:val="HeaderChar"/>
    <w:uiPriority w:val="99"/>
    <w:unhideWhenUsed/>
    <w:rsid w:val="00930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814"/>
    <w:rPr>
      <w:rFonts w:ascii="Times New Roman" w:eastAsia="Times New Roman" w:hAnsi="Times New Roman" w:cs="Times New Roman"/>
      <w:color w:val="000000"/>
      <w:sz w:val="25"/>
    </w:rPr>
  </w:style>
  <w:style w:type="paragraph" w:styleId="Footer">
    <w:name w:val="footer"/>
    <w:basedOn w:val="Normal"/>
    <w:link w:val="FooterChar"/>
    <w:uiPriority w:val="99"/>
    <w:unhideWhenUsed/>
    <w:rsid w:val="00930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814"/>
    <w:rPr>
      <w:rFonts w:ascii="Times New Roman" w:eastAsia="Times New Roman" w:hAnsi="Times New Roman" w:cs="Times New Roman"/>
      <w:color w:val="000000"/>
      <w:sz w:val="25"/>
    </w:rPr>
  </w:style>
  <w:style w:type="character" w:customStyle="1" w:styleId="Heading2Char">
    <w:name w:val="Heading 2 Char"/>
    <w:basedOn w:val="DefaultParagraphFont"/>
    <w:link w:val="Heading2"/>
    <w:uiPriority w:val="9"/>
    <w:semiHidden/>
    <w:rsid w:val="00F66C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hyperlink" Target="https://www.un.org/securitycouncil/content/un-sc-consolidated-list"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s://www.interpol.int/en/How-we-work/Notices/View-UN-Notices-Individuals" TargetMode="External"/><Relationship Id="rId12" Type="http://schemas.openxmlformats.org/officeDocument/2006/relationships/hyperlink" Target="https://www.un.org/securitycouncil/content/un-sc-consolidated-list"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un.org/securitycouncil/content/un-sc-consolidated-list"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interpol.int/en/How-we-work/Notices/View-UN-Notices-Individuals" TargetMode="External"/><Relationship Id="rId11" Type="http://schemas.openxmlformats.org/officeDocument/2006/relationships/hyperlink" Target="https://www.un.org/securitycouncil/content/un-sc-consolidated-list" TargetMode="External"/><Relationship Id="rId5" Type="http://schemas.openxmlformats.org/officeDocument/2006/relationships/endnotes" Target="endnotes.xml"/><Relationship Id="rId15" Type="http://schemas.openxmlformats.org/officeDocument/2006/relationships/hyperlink" Target="https://www.un.org/securitycouncil/content/un-sc-consolidated-list" TargetMode="External"/><Relationship Id="rId10" Type="http://schemas.openxmlformats.org/officeDocument/2006/relationships/hyperlink" Target="https://www.un.org/securitycouncil/content/un-sc-consolidated-lis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un.org/securitycouncil/content/un-sc-consolidated-list" TargetMode="External"/><Relationship Id="rId14" Type="http://schemas.openxmlformats.org/officeDocument/2006/relationships/hyperlink" Target="https://www.un.org/securitycouncil/content/un-sc-consolidated-list"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2F006F1907444BB159A2A84FCD1FA" ma:contentTypeVersion="1" ma:contentTypeDescription="Create a new document." ma:contentTypeScope="" ma:versionID="b68caae8a9563b4c1a8533aa41af9e3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ED6A06-5763-4D75-A21B-E151E5021B1A}"/>
</file>

<file path=customXml/itemProps2.xml><?xml version="1.0" encoding="utf-8"?>
<ds:datastoreItem xmlns:ds="http://schemas.openxmlformats.org/officeDocument/2006/customXml" ds:itemID="{101D37F0-2916-4C5B-B5C7-49A04A961881}"/>
</file>

<file path=customXml/itemProps3.xml><?xml version="1.0" encoding="utf-8"?>
<ds:datastoreItem xmlns:ds="http://schemas.openxmlformats.org/officeDocument/2006/customXml" ds:itemID="{CC8A1897-990A-4CF8-8A95-0BF91E1DECCC}"/>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sareeta</cp:lastModifiedBy>
  <cp:revision>2</cp:revision>
  <dcterms:created xsi:type="dcterms:W3CDTF">2022-05-28T06:02:00Z</dcterms:created>
  <dcterms:modified xsi:type="dcterms:W3CDTF">2022-05-28T06:02:00Z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0x01010053B2F006F1907444BB159A2A84FCD1FA</vt:lpwstr>
  </property>
  <property fmtid="{D5CDD505-2E9C-101B-9397-08002B2CF9AE}" pid="3" name="Order">
    <vt:r8>3500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