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C17BCB">
      <w:pPr>
        <w:spacing w:after="0" w:line="240"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 xml:space="preserve">Addition of </w:t>
      </w:r>
      <w:r w:rsidR="00B11C31">
        <w:rPr>
          <w:rFonts w:ascii="Times New Roman" w:hAnsi="Times New Roman" w:cs="Times New Roman"/>
          <w:b/>
          <w:sz w:val="25"/>
          <w:szCs w:val="25"/>
          <w:u w:val="single"/>
        </w:rPr>
        <w:t>One</w:t>
      </w:r>
      <w:r w:rsidR="0017133E">
        <w:rPr>
          <w:rFonts w:ascii="Times New Roman" w:hAnsi="Times New Roman" w:cs="Times New Roman"/>
          <w:b/>
          <w:sz w:val="25"/>
          <w:szCs w:val="25"/>
          <w:u w:val="single"/>
        </w:rPr>
        <w:t xml:space="preserve"> Entr</w:t>
      </w:r>
      <w:r w:rsidR="00B11C31">
        <w:rPr>
          <w:rFonts w:ascii="Times New Roman" w:hAnsi="Times New Roman" w:cs="Times New Roman"/>
          <w:b/>
          <w:sz w:val="25"/>
          <w:szCs w:val="25"/>
          <w:u w:val="single"/>
        </w:rPr>
        <w:t>y</w:t>
      </w:r>
      <w:r w:rsidR="008F35C4" w:rsidRPr="00114F73">
        <w:rPr>
          <w:rFonts w:ascii="Times New Roman" w:hAnsi="Times New Roman" w:cs="Times New Roman"/>
          <w:b/>
          <w:sz w:val="25"/>
          <w:szCs w:val="25"/>
          <w:u w:val="single"/>
        </w:rPr>
        <w:t xml:space="preserve"> </w:t>
      </w:r>
      <w:r w:rsidRPr="00114F73">
        <w:rPr>
          <w:rFonts w:ascii="Times New Roman" w:hAnsi="Times New Roman" w:cs="Times New Roman"/>
          <w:b/>
          <w:sz w:val="25"/>
          <w:szCs w:val="25"/>
          <w:u w:val="single"/>
        </w:rPr>
        <w:t xml:space="preserve">to the </w:t>
      </w:r>
      <w:r w:rsidR="005525A2">
        <w:rPr>
          <w:rFonts w:ascii="Times New Roman" w:hAnsi="Times New Roman" w:cs="Times New Roman"/>
          <w:b/>
          <w:sz w:val="25"/>
          <w:szCs w:val="25"/>
          <w:u w:val="single"/>
        </w:rPr>
        <w:t>ISIL (</w:t>
      </w:r>
      <w:proofErr w:type="spellStart"/>
      <w:r w:rsidR="005525A2">
        <w:rPr>
          <w:rFonts w:ascii="Times New Roman" w:hAnsi="Times New Roman" w:cs="Times New Roman"/>
          <w:b/>
          <w:sz w:val="25"/>
          <w:szCs w:val="25"/>
          <w:u w:val="single"/>
        </w:rPr>
        <w:t>Da’esh</w:t>
      </w:r>
      <w:proofErr w:type="spellEnd"/>
      <w:r w:rsidR="005525A2">
        <w:rPr>
          <w:rFonts w:ascii="Times New Roman" w:hAnsi="Times New Roman" w:cs="Times New Roman"/>
          <w:b/>
          <w:sz w:val="25"/>
          <w:szCs w:val="25"/>
          <w:u w:val="single"/>
        </w:rPr>
        <w:t>) and Al-</w:t>
      </w:r>
      <w:r w:rsidR="008F35C4" w:rsidRPr="00114F73">
        <w:rPr>
          <w:rFonts w:ascii="Times New Roman" w:hAnsi="Times New Roman" w:cs="Times New Roman"/>
          <w:b/>
          <w:sz w:val="25"/>
          <w:szCs w:val="25"/>
          <w:u w:val="single"/>
        </w:rPr>
        <w:t>Qaida Sanctions List</w:t>
      </w:r>
    </w:p>
    <w:p w:rsidR="00F27AA1" w:rsidRPr="0099079F" w:rsidRDefault="00F27AA1" w:rsidP="00C17BCB">
      <w:pPr>
        <w:spacing w:after="0" w:line="240" w:lineRule="auto"/>
        <w:ind w:right="-421"/>
        <w:jc w:val="both"/>
        <w:rPr>
          <w:rFonts w:ascii="Times New Roman" w:hAnsi="Times New Roman" w:cs="Times New Roman"/>
          <w:b/>
          <w:sz w:val="25"/>
          <w:szCs w:val="25"/>
        </w:rPr>
      </w:pPr>
    </w:p>
    <w:p w:rsidR="008F35C4" w:rsidRDefault="00F27AA1" w:rsidP="00C17BCB">
      <w:pPr>
        <w:spacing w:line="276" w:lineRule="auto"/>
        <w:jc w:val="both"/>
        <w:rPr>
          <w:rFonts w:ascii="Times New Roman" w:hAnsi="Times New Roman" w:cs="Times New Roman"/>
          <w:b/>
          <w:sz w:val="25"/>
          <w:szCs w:val="25"/>
        </w:rPr>
      </w:pPr>
      <w:r>
        <w:rPr>
          <w:rFonts w:ascii="Times New Roman" w:hAnsi="Times New Roman" w:cs="Times New Roman"/>
          <w:sz w:val="25"/>
          <w:szCs w:val="25"/>
        </w:rPr>
        <w:t xml:space="preserve">Notice is hereby given that on </w:t>
      </w:r>
      <w:r w:rsidR="00B11C31">
        <w:rPr>
          <w:rFonts w:ascii="Times New Roman" w:hAnsi="Times New Roman" w:cs="Times New Roman"/>
          <w:b/>
          <w:sz w:val="25"/>
          <w:szCs w:val="25"/>
        </w:rPr>
        <w:t>07</w:t>
      </w:r>
      <w:r w:rsidR="008F35C4" w:rsidRPr="008F35C4">
        <w:rPr>
          <w:rFonts w:ascii="Times New Roman" w:hAnsi="Times New Roman" w:cs="Times New Roman"/>
          <w:b/>
          <w:sz w:val="25"/>
          <w:szCs w:val="25"/>
        </w:rPr>
        <w:t xml:space="preserve"> </w:t>
      </w:r>
      <w:r w:rsidR="00B11C31">
        <w:rPr>
          <w:rFonts w:ascii="Times New Roman" w:hAnsi="Times New Roman" w:cs="Times New Roman"/>
          <w:b/>
          <w:sz w:val="25"/>
          <w:szCs w:val="25"/>
        </w:rPr>
        <w:t>March 2022</w:t>
      </w:r>
      <w:r w:rsidRPr="008E2981">
        <w:rPr>
          <w:rFonts w:ascii="Times New Roman" w:hAnsi="Times New Roman" w:cs="Times New Roman"/>
          <w:sz w:val="25"/>
          <w:szCs w:val="25"/>
        </w:rPr>
        <w:t xml:space="preserve"> </w:t>
      </w:r>
      <w:r>
        <w:rPr>
          <w:rFonts w:ascii="Times New Roman" w:hAnsi="Times New Roman" w:cs="Times New Roman"/>
          <w:sz w:val="25"/>
          <w:szCs w:val="25"/>
        </w:rPr>
        <w:t xml:space="preserve">the United Nations </w:t>
      </w:r>
      <w:r w:rsidRPr="0099079F">
        <w:rPr>
          <w:rFonts w:ascii="Times New Roman" w:hAnsi="Times New Roman" w:cs="Times New Roman"/>
          <w:sz w:val="25"/>
          <w:szCs w:val="25"/>
        </w:rPr>
        <w:t>Security Council Committee pursuant to</w:t>
      </w:r>
      <w:r w:rsidR="008F35C4">
        <w:rPr>
          <w:rFonts w:ascii="Times New Roman" w:hAnsi="Times New Roman" w:cs="Times New Roman"/>
          <w:b/>
          <w:sz w:val="25"/>
          <w:szCs w:val="25"/>
        </w:rPr>
        <w:t xml:space="preserve"> </w:t>
      </w:r>
      <w:r w:rsidR="00F17615" w:rsidRPr="00F17615">
        <w:rPr>
          <w:rFonts w:ascii="Times New Roman" w:hAnsi="Times New Roman" w:cs="Times New Roman"/>
          <w:sz w:val="25"/>
          <w:szCs w:val="25"/>
        </w:rPr>
        <w:t>resolutions</w:t>
      </w:r>
      <w:r w:rsidR="00F17615">
        <w:rPr>
          <w:rFonts w:ascii="Times New Roman" w:hAnsi="Times New Roman" w:cs="Times New Roman"/>
          <w:b/>
          <w:sz w:val="25"/>
          <w:szCs w:val="25"/>
        </w:rPr>
        <w:t xml:space="preserve"> </w:t>
      </w:r>
      <w:r w:rsidR="008F35C4">
        <w:rPr>
          <w:rFonts w:ascii="Times New Roman" w:hAnsi="Times New Roman" w:cs="Times New Roman"/>
          <w:b/>
          <w:sz w:val="25"/>
          <w:szCs w:val="25"/>
        </w:rPr>
        <w:t>1267 (1999), 1989 (2011) and 2253 (2015) concerning ISIL (</w:t>
      </w:r>
      <w:proofErr w:type="spellStart"/>
      <w:r w:rsidR="008F35C4">
        <w:rPr>
          <w:rFonts w:ascii="Times New Roman" w:hAnsi="Times New Roman" w:cs="Times New Roman"/>
          <w:b/>
          <w:sz w:val="25"/>
          <w:szCs w:val="25"/>
        </w:rPr>
        <w:t>Da’</w:t>
      </w:r>
      <w:r w:rsidR="00C17BCB">
        <w:rPr>
          <w:rFonts w:ascii="Times New Roman" w:hAnsi="Times New Roman" w:cs="Times New Roman"/>
          <w:b/>
          <w:sz w:val="25"/>
          <w:szCs w:val="25"/>
        </w:rPr>
        <w:t>esh</w:t>
      </w:r>
      <w:proofErr w:type="spellEnd"/>
      <w:r w:rsidR="00C17BCB">
        <w:rPr>
          <w:rFonts w:ascii="Times New Roman" w:hAnsi="Times New Roman" w:cs="Times New Roman"/>
          <w:b/>
          <w:sz w:val="25"/>
          <w:szCs w:val="25"/>
        </w:rPr>
        <w:t>), Al-</w:t>
      </w:r>
      <w:r w:rsidR="008F35C4">
        <w:rPr>
          <w:rFonts w:ascii="Times New Roman" w:hAnsi="Times New Roman" w:cs="Times New Roman"/>
          <w:b/>
          <w:sz w:val="25"/>
          <w:szCs w:val="25"/>
        </w:rPr>
        <w:t xml:space="preserve">Qaida and associated individuals, groups, undertakings and entities approved </w:t>
      </w:r>
      <w:r w:rsidR="008F35C4" w:rsidRPr="008F35C4">
        <w:rPr>
          <w:rFonts w:ascii="Times New Roman" w:hAnsi="Times New Roman" w:cs="Times New Roman"/>
          <w:b/>
          <w:sz w:val="25"/>
          <w:szCs w:val="25"/>
        </w:rPr>
        <w:t>the addition</w:t>
      </w:r>
      <w:r w:rsidR="0017133E">
        <w:rPr>
          <w:rFonts w:ascii="Times New Roman" w:hAnsi="Times New Roman" w:cs="Times New Roman"/>
          <w:sz w:val="25"/>
          <w:szCs w:val="25"/>
        </w:rPr>
        <w:t xml:space="preserve"> of the entr</w:t>
      </w:r>
      <w:r w:rsidR="00B11C31">
        <w:rPr>
          <w:rFonts w:ascii="Times New Roman" w:hAnsi="Times New Roman" w:cs="Times New Roman"/>
          <w:sz w:val="25"/>
          <w:szCs w:val="25"/>
        </w:rPr>
        <w:t>y</w:t>
      </w:r>
      <w:r w:rsidR="008F35C4" w:rsidRPr="008F35C4">
        <w:rPr>
          <w:rFonts w:ascii="Times New Roman" w:hAnsi="Times New Roman" w:cs="Times New Roman"/>
          <w:sz w:val="25"/>
          <w:szCs w:val="25"/>
        </w:rPr>
        <w:t xml:space="preserve"> specified below to </w:t>
      </w:r>
      <w:r w:rsidR="0017133E">
        <w:rPr>
          <w:rFonts w:ascii="Times New Roman" w:hAnsi="Times New Roman" w:cs="Times New Roman"/>
          <w:sz w:val="25"/>
          <w:szCs w:val="25"/>
        </w:rPr>
        <w:t xml:space="preserve">its </w:t>
      </w:r>
      <w:r w:rsidR="007C220B">
        <w:t>ISIL (</w:t>
      </w:r>
      <w:proofErr w:type="spellStart"/>
      <w:r w:rsidR="007C220B">
        <w:t>Da’esh</w:t>
      </w:r>
      <w:proofErr w:type="spellEnd"/>
      <w:r w:rsidR="007C220B">
        <w:t xml:space="preserve">) and Al-Qaida </w:t>
      </w:r>
      <w:r w:rsidR="008F35C4" w:rsidRPr="008F35C4">
        <w:rPr>
          <w:rFonts w:ascii="Times New Roman" w:hAnsi="Times New Roman" w:cs="Times New Roman"/>
          <w:sz w:val="25"/>
          <w:szCs w:val="25"/>
        </w:rPr>
        <w:t xml:space="preserve">Sanctions List of individuals and entities subject to the assets freeze, travel ban and arms embargo set out in paragraph 1 of </w:t>
      </w:r>
      <w:r w:rsidR="00B11C31">
        <w:rPr>
          <w:rFonts w:ascii="Times New Roman" w:hAnsi="Times New Roman" w:cs="Times New Roman"/>
          <w:sz w:val="25"/>
          <w:szCs w:val="25"/>
        </w:rPr>
        <w:t>Security Council resolution 2610 (2021</w:t>
      </w:r>
      <w:r w:rsidR="00464AAB">
        <w:rPr>
          <w:rFonts w:ascii="Times New Roman" w:hAnsi="Times New Roman" w:cs="Times New Roman"/>
          <w:sz w:val="25"/>
          <w:szCs w:val="25"/>
        </w:rPr>
        <w:t>)</w:t>
      </w:r>
      <w:r w:rsidR="008F35C4" w:rsidRPr="008F35C4">
        <w:rPr>
          <w:rFonts w:ascii="Times New Roman" w:hAnsi="Times New Roman" w:cs="Times New Roman"/>
          <w:sz w:val="25"/>
          <w:szCs w:val="25"/>
        </w:rPr>
        <w:t xml:space="preserve"> and adopted under Chapter VII of the Charter of the United Nations.</w:t>
      </w:r>
    </w:p>
    <w:p w:rsidR="008F35C4" w:rsidRPr="008F35C4" w:rsidRDefault="008F35C4" w:rsidP="00C17BCB">
      <w:pPr>
        <w:spacing w:line="276" w:lineRule="auto"/>
        <w:jc w:val="both"/>
        <w:rPr>
          <w:rFonts w:ascii="Times New Roman" w:hAnsi="Times New Roman" w:cs="Times New Roman"/>
          <w:b/>
          <w:sz w:val="25"/>
          <w:szCs w:val="25"/>
        </w:rPr>
      </w:pP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b/>
          <w:sz w:val="25"/>
          <w:szCs w:val="25"/>
        </w:rPr>
        <w:t xml:space="preserve">A. </w:t>
      </w:r>
      <w:r w:rsidRPr="008F35C4">
        <w:rPr>
          <w:rFonts w:ascii="Times New Roman" w:hAnsi="Times New Roman" w:cs="Times New Roman"/>
          <w:b/>
          <w:sz w:val="25"/>
          <w:szCs w:val="25"/>
          <w:u w:val="single"/>
        </w:rPr>
        <w:t>Individuals</w:t>
      </w:r>
      <w:r w:rsidRPr="008F35C4">
        <w:rPr>
          <w:rFonts w:ascii="Times New Roman" w:hAnsi="Times New Roman" w:cs="Times New Roman"/>
          <w:b/>
          <w:sz w:val="25"/>
          <w:szCs w:val="25"/>
        </w:rPr>
        <w:t xml:space="preserve"> </w:t>
      </w:r>
    </w:p>
    <w:p w:rsidR="00B11C31" w:rsidRPr="00464AAB" w:rsidRDefault="00B11C31" w:rsidP="00B11C31">
      <w:pPr>
        <w:spacing w:after="0"/>
        <w:ind w:right="624"/>
        <w:jc w:val="both"/>
        <w:rPr>
          <w:rFonts w:ascii="Times New Roman" w:hAnsi="Times New Roman" w:cs="Times New Roman"/>
          <w:szCs w:val="24"/>
        </w:rPr>
      </w:pPr>
      <w:r w:rsidRPr="00464AAB">
        <w:rPr>
          <w:rFonts w:ascii="Times New Roman" w:eastAsia="Times New Roman" w:hAnsi="Times New Roman" w:cs="Times New Roman"/>
          <w:b/>
          <w:szCs w:val="24"/>
        </w:rPr>
        <w:t xml:space="preserve">QDe.168 Name: </w:t>
      </w:r>
      <w:r w:rsidRPr="00464AAB">
        <w:rPr>
          <w:rFonts w:ascii="Times New Roman" w:hAnsi="Times New Roman" w:cs="Times New Roman"/>
          <w:szCs w:val="24"/>
        </w:rPr>
        <w:t xml:space="preserve"> KHATIBA AL-TAWHID WAL-JIHAD (KTJ)</w:t>
      </w:r>
      <w:r w:rsidRPr="00464AAB">
        <w:rPr>
          <w:rFonts w:ascii="Times New Roman" w:eastAsia="Times New Roman" w:hAnsi="Times New Roman" w:cs="Times New Roman"/>
          <w:b/>
          <w:szCs w:val="24"/>
        </w:rPr>
        <w:t xml:space="preserve"> </w:t>
      </w:r>
    </w:p>
    <w:p w:rsidR="00B11C31" w:rsidRPr="00464AAB" w:rsidRDefault="00B11C31" w:rsidP="00B11C31">
      <w:pPr>
        <w:pStyle w:val="Heading1"/>
        <w:ind w:left="0"/>
        <w:jc w:val="both"/>
        <w:rPr>
          <w:szCs w:val="24"/>
        </w:rPr>
      </w:pPr>
      <w:r w:rsidRPr="00464AAB">
        <w:rPr>
          <w:szCs w:val="24"/>
        </w:rPr>
        <w:t xml:space="preserve">Name (original script): </w:t>
      </w:r>
      <w:proofErr w:type="spellStart"/>
      <w:r w:rsidRPr="00464AAB">
        <w:rPr>
          <w:szCs w:val="24"/>
        </w:rPr>
        <w:t>Катиба</w:t>
      </w:r>
      <w:proofErr w:type="spellEnd"/>
      <w:r w:rsidRPr="00464AAB">
        <w:rPr>
          <w:szCs w:val="24"/>
        </w:rPr>
        <w:t xml:space="preserve"> </w:t>
      </w:r>
      <w:proofErr w:type="spellStart"/>
      <w:r w:rsidRPr="00464AAB">
        <w:rPr>
          <w:szCs w:val="24"/>
        </w:rPr>
        <w:t>ат-Таухид</w:t>
      </w:r>
      <w:proofErr w:type="spellEnd"/>
      <w:r w:rsidRPr="00464AAB">
        <w:rPr>
          <w:szCs w:val="24"/>
        </w:rPr>
        <w:t xml:space="preserve"> </w:t>
      </w:r>
      <w:proofErr w:type="spellStart"/>
      <w:r w:rsidRPr="00464AAB">
        <w:rPr>
          <w:szCs w:val="24"/>
        </w:rPr>
        <w:t>валь-Джихад</w:t>
      </w:r>
      <w:proofErr w:type="spellEnd"/>
      <w:r w:rsidRPr="00464AAB">
        <w:rPr>
          <w:b w:val="0"/>
          <w:szCs w:val="24"/>
        </w:rPr>
        <w:t xml:space="preserve"> </w:t>
      </w:r>
    </w:p>
    <w:p w:rsidR="00490356" w:rsidRPr="00464AAB" w:rsidRDefault="00B11C31" w:rsidP="00B11C31">
      <w:pPr>
        <w:spacing w:after="5" w:line="247" w:lineRule="auto"/>
        <w:ind w:left="-5" w:hanging="10"/>
        <w:jc w:val="both"/>
        <w:rPr>
          <w:rFonts w:ascii="Times New Roman" w:eastAsia="Times New Roman" w:hAnsi="Times New Roman" w:cs="Times New Roman"/>
          <w:color w:val="000000"/>
          <w:szCs w:val="24"/>
        </w:rPr>
      </w:pPr>
      <w:r w:rsidRPr="00464AAB">
        <w:rPr>
          <w:rFonts w:ascii="Times New Roman" w:eastAsia="Times New Roman" w:hAnsi="Times New Roman" w:cs="Times New Roman"/>
          <w:b/>
          <w:szCs w:val="24"/>
        </w:rPr>
        <w:t xml:space="preserve">A.k.a.: a) </w:t>
      </w:r>
      <w:r w:rsidRPr="00464AAB">
        <w:rPr>
          <w:rFonts w:ascii="Times New Roman" w:hAnsi="Times New Roman" w:cs="Times New Roman"/>
          <w:szCs w:val="24"/>
        </w:rPr>
        <w:t>JANNAT OSHIKLARI</w:t>
      </w:r>
      <w:r w:rsidRPr="00464AAB">
        <w:rPr>
          <w:rFonts w:ascii="Times New Roman" w:eastAsia="Times New Roman" w:hAnsi="Times New Roman" w:cs="Times New Roman"/>
          <w:b/>
          <w:szCs w:val="24"/>
        </w:rPr>
        <w:t xml:space="preserve"> b) </w:t>
      </w:r>
      <w:proofErr w:type="spellStart"/>
      <w:r w:rsidRPr="00464AAB">
        <w:rPr>
          <w:rFonts w:ascii="Times New Roman" w:hAnsi="Times New Roman" w:cs="Times New Roman"/>
          <w:szCs w:val="24"/>
        </w:rPr>
        <w:t>Jama`at</w:t>
      </w:r>
      <w:proofErr w:type="spellEnd"/>
      <w:r w:rsidRPr="00464AAB">
        <w:rPr>
          <w:rFonts w:ascii="Times New Roman" w:hAnsi="Times New Roman" w:cs="Times New Roman"/>
          <w:szCs w:val="24"/>
        </w:rPr>
        <w:t xml:space="preserve"> al-</w:t>
      </w:r>
      <w:proofErr w:type="spellStart"/>
      <w:r w:rsidRPr="00464AAB">
        <w:rPr>
          <w:rFonts w:ascii="Times New Roman" w:hAnsi="Times New Roman" w:cs="Times New Roman"/>
          <w:szCs w:val="24"/>
        </w:rPr>
        <w:t>Tawhid</w:t>
      </w:r>
      <w:proofErr w:type="spellEnd"/>
      <w:r w:rsidRPr="00464AAB">
        <w:rPr>
          <w:rFonts w:ascii="Times New Roman" w:hAnsi="Times New Roman" w:cs="Times New Roman"/>
          <w:szCs w:val="24"/>
        </w:rPr>
        <w:t xml:space="preserve"> </w:t>
      </w:r>
      <w:proofErr w:type="spellStart"/>
      <w:r w:rsidRPr="00464AAB">
        <w:rPr>
          <w:rFonts w:ascii="Times New Roman" w:hAnsi="Times New Roman" w:cs="Times New Roman"/>
          <w:szCs w:val="24"/>
        </w:rPr>
        <w:t>wal</w:t>
      </w:r>
      <w:proofErr w:type="spellEnd"/>
      <w:r w:rsidRPr="00464AAB">
        <w:rPr>
          <w:rFonts w:ascii="Times New Roman" w:hAnsi="Times New Roman" w:cs="Times New Roman"/>
          <w:szCs w:val="24"/>
        </w:rPr>
        <w:t>-Jihad</w:t>
      </w:r>
      <w:r w:rsidRPr="00464AAB">
        <w:rPr>
          <w:rFonts w:ascii="Times New Roman" w:eastAsia="Times New Roman" w:hAnsi="Times New Roman" w:cs="Times New Roman"/>
          <w:b/>
          <w:szCs w:val="24"/>
        </w:rPr>
        <w:t xml:space="preserve"> </w:t>
      </w:r>
      <w:proofErr w:type="spellStart"/>
      <w:r w:rsidRPr="00464AAB">
        <w:rPr>
          <w:rFonts w:ascii="Times New Roman" w:eastAsia="Times New Roman" w:hAnsi="Times New Roman" w:cs="Times New Roman"/>
          <w:b/>
          <w:szCs w:val="24"/>
        </w:rPr>
        <w:t>F.k.a</w:t>
      </w:r>
      <w:proofErr w:type="spellEnd"/>
      <w:r w:rsidRPr="00464AAB">
        <w:rPr>
          <w:rFonts w:ascii="Times New Roman" w:eastAsia="Times New Roman" w:hAnsi="Times New Roman" w:cs="Times New Roman"/>
          <w:b/>
          <w:szCs w:val="24"/>
        </w:rPr>
        <w:t xml:space="preserve">.: </w:t>
      </w:r>
      <w:r w:rsidRPr="00464AAB">
        <w:rPr>
          <w:rFonts w:ascii="Times New Roman" w:hAnsi="Times New Roman" w:cs="Times New Roman"/>
          <w:szCs w:val="24"/>
        </w:rPr>
        <w:t>JANNAT OSHIKLARI</w:t>
      </w:r>
      <w:r w:rsidRPr="00464AAB">
        <w:rPr>
          <w:rFonts w:ascii="Times New Roman" w:eastAsia="Times New Roman" w:hAnsi="Times New Roman" w:cs="Times New Roman"/>
          <w:b/>
          <w:szCs w:val="24"/>
        </w:rPr>
        <w:t xml:space="preserve"> Address: </w:t>
      </w:r>
      <w:proofErr w:type="spellStart"/>
      <w:r w:rsidRPr="00464AAB">
        <w:rPr>
          <w:rFonts w:ascii="Times New Roman" w:hAnsi="Times New Roman" w:cs="Times New Roman"/>
          <w:szCs w:val="24"/>
        </w:rPr>
        <w:t>na</w:t>
      </w:r>
      <w:proofErr w:type="spellEnd"/>
      <w:r w:rsidRPr="00464AAB">
        <w:rPr>
          <w:rFonts w:ascii="Times New Roman" w:hAnsi="Times New Roman" w:cs="Times New Roman"/>
          <w:szCs w:val="24"/>
        </w:rPr>
        <w:t xml:space="preserve"> </w:t>
      </w:r>
      <w:r w:rsidRPr="00464AAB">
        <w:rPr>
          <w:rFonts w:ascii="Times New Roman" w:eastAsia="Times New Roman" w:hAnsi="Times New Roman" w:cs="Times New Roman"/>
          <w:b/>
          <w:szCs w:val="24"/>
        </w:rPr>
        <w:t xml:space="preserve">Listed on: </w:t>
      </w:r>
      <w:r w:rsidRPr="00464AAB">
        <w:rPr>
          <w:rFonts w:ascii="Times New Roman" w:hAnsi="Times New Roman" w:cs="Times New Roman"/>
          <w:szCs w:val="24"/>
        </w:rPr>
        <w:t xml:space="preserve">7 Mar. 2022 </w:t>
      </w:r>
      <w:r w:rsidRPr="00464AAB">
        <w:rPr>
          <w:rFonts w:ascii="Times New Roman" w:eastAsia="Times New Roman" w:hAnsi="Times New Roman" w:cs="Times New Roman"/>
          <w:b/>
          <w:szCs w:val="24"/>
        </w:rPr>
        <w:t xml:space="preserve">Other information: </w:t>
      </w:r>
      <w:proofErr w:type="spellStart"/>
      <w:r w:rsidRPr="00464AAB">
        <w:rPr>
          <w:rFonts w:ascii="Times New Roman" w:hAnsi="Times New Roman" w:cs="Times New Roman"/>
          <w:szCs w:val="24"/>
        </w:rPr>
        <w:t>Khatiba</w:t>
      </w:r>
      <w:proofErr w:type="spellEnd"/>
      <w:r w:rsidRPr="00464AAB">
        <w:rPr>
          <w:rFonts w:ascii="Times New Roman" w:hAnsi="Times New Roman" w:cs="Times New Roman"/>
          <w:szCs w:val="24"/>
        </w:rPr>
        <w:t xml:space="preserve"> </w:t>
      </w:r>
      <w:proofErr w:type="spellStart"/>
      <w:r w:rsidRPr="00464AAB">
        <w:rPr>
          <w:rFonts w:ascii="Times New Roman" w:hAnsi="Times New Roman" w:cs="Times New Roman"/>
          <w:szCs w:val="24"/>
        </w:rPr>
        <w:t>alTawhid</w:t>
      </w:r>
      <w:proofErr w:type="spellEnd"/>
      <w:r w:rsidRPr="00464AAB">
        <w:rPr>
          <w:rFonts w:ascii="Times New Roman" w:hAnsi="Times New Roman" w:cs="Times New Roman"/>
          <w:szCs w:val="24"/>
        </w:rPr>
        <w:t xml:space="preserve"> </w:t>
      </w:r>
      <w:proofErr w:type="spellStart"/>
      <w:r w:rsidRPr="00464AAB">
        <w:rPr>
          <w:rFonts w:ascii="Times New Roman" w:hAnsi="Times New Roman" w:cs="Times New Roman"/>
          <w:szCs w:val="24"/>
        </w:rPr>
        <w:t>wal</w:t>
      </w:r>
      <w:proofErr w:type="spellEnd"/>
      <w:r w:rsidRPr="00464AAB">
        <w:rPr>
          <w:rFonts w:ascii="Times New Roman" w:hAnsi="Times New Roman" w:cs="Times New Roman"/>
          <w:szCs w:val="24"/>
        </w:rPr>
        <w:t xml:space="preserve">-Jihad (formerly known as Jannat </w:t>
      </w:r>
      <w:proofErr w:type="spellStart"/>
      <w:r w:rsidRPr="00464AAB">
        <w:rPr>
          <w:rFonts w:ascii="Times New Roman" w:hAnsi="Times New Roman" w:cs="Times New Roman"/>
          <w:szCs w:val="24"/>
        </w:rPr>
        <w:t>Oshiklari</w:t>
      </w:r>
      <w:proofErr w:type="spellEnd"/>
      <w:r w:rsidRPr="00464AAB">
        <w:rPr>
          <w:rFonts w:ascii="Times New Roman" w:hAnsi="Times New Roman" w:cs="Times New Roman"/>
          <w:szCs w:val="24"/>
        </w:rPr>
        <w:t>) is a terrorist organization operating under the umbrella of the international terrorist organization Al-</w:t>
      </w:r>
      <w:proofErr w:type="spellStart"/>
      <w:r w:rsidRPr="00464AAB">
        <w:rPr>
          <w:rFonts w:ascii="Times New Roman" w:hAnsi="Times New Roman" w:cs="Times New Roman"/>
          <w:szCs w:val="24"/>
        </w:rPr>
        <w:t>Nusrah</w:t>
      </w:r>
      <w:proofErr w:type="spellEnd"/>
      <w:r w:rsidRPr="00464AAB">
        <w:rPr>
          <w:rFonts w:ascii="Times New Roman" w:hAnsi="Times New Roman" w:cs="Times New Roman"/>
          <w:szCs w:val="24"/>
        </w:rPr>
        <w:t xml:space="preserve"> Front for the People of the Levant (QDe.137). The group mainly operates in the provinces of Hama, </w:t>
      </w:r>
      <w:proofErr w:type="spellStart"/>
      <w:r w:rsidRPr="00464AAB">
        <w:rPr>
          <w:rFonts w:ascii="Times New Roman" w:hAnsi="Times New Roman" w:cs="Times New Roman"/>
          <w:szCs w:val="24"/>
        </w:rPr>
        <w:t>Idlib</w:t>
      </w:r>
      <w:proofErr w:type="spellEnd"/>
      <w:r w:rsidRPr="00464AAB">
        <w:rPr>
          <w:rFonts w:ascii="Times New Roman" w:hAnsi="Times New Roman" w:cs="Times New Roman"/>
          <w:szCs w:val="24"/>
        </w:rPr>
        <w:t xml:space="preserve"> and </w:t>
      </w:r>
      <w:proofErr w:type="spellStart"/>
      <w:r w:rsidRPr="00464AAB">
        <w:rPr>
          <w:rFonts w:ascii="Times New Roman" w:hAnsi="Times New Roman" w:cs="Times New Roman"/>
          <w:szCs w:val="24"/>
        </w:rPr>
        <w:t>Ladhiqiyah</w:t>
      </w:r>
      <w:proofErr w:type="spellEnd"/>
      <w:r w:rsidRPr="00464AAB">
        <w:rPr>
          <w:rFonts w:ascii="Times New Roman" w:hAnsi="Times New Roman" w:cs="Times New Roman"/>
          <w:szCs w:val="24"/>
        </w:rPr>
        <w:t xml:space="preserve">, in the Syrian Arab Republic, and also conduct operations in Turkey, Kyrgyzstan, Uzbekistan, Russian Federation, Tajikistan, Kazakhstan, Egypt, Afghanistan, Ukraine.  The number of fighters of KTJ is about 500. KTJ also cooperates with such terrorist organizations as </w:t>
      </w:r>
      <w:proofErr w:type="spellStart"/>
      <w:r w:rsidRPr="00464AAB">
        <w:rPr>
          <w:rFonts w:ascii="Times New Roman" w:hAnsi="Times New Roman" w:cs="Times New Roman"/>
          <w:szCs w:val="24"/>
        </w:rPr>
        <w:t>Khatiba</w:t>
      </w:r>
      <w:proofErr w:type="spellEnd"/>
      <w:r w:rsidRPr="00464AAB">
        <w:rPr>
          <w:rFonts w:ascii="Times New Roman" w:hAnsi="Times New Roman" w:cs="Times New Roman"/>
          <w:szCs w:val="24"/>
        </w:rPr>
        <w:t xml:space="preserve"> Imam al-Bukhari (QDe.158) and the Islamic Jihad Group (QDe.119). </w:t>
      </w:r>
      <w:r w:rsidR="00490356" w:rsidRPr="00464AAB">
        <w:rPr>
          <w:rFonts w:ascii="Times New Roman" w:eastAsia="Times New Roman" w:hAnsi="Times New Roman" w:cs="Times New Roman"/>
          <w:color w:val="000000"/>
          <w:szCs w:val="24"/>
        </w:rPr>
        <w:t>INTERPOL-UN Security Council Special Notice web link: https://www.interpol.int/en/How-we-work/Notices/View-UN-Notices-Entities</w:t>
      </w:r>
      <w:hyperlink r:id="rId7" w:history="1">
        <w:r w:rsidR="00490356" w:rsidRPr="00464AAB">
          <w:rPr>
            <w:rFonts w:ascii="Times New Roman" w:eastAsia="Times New Roman" w:hAnsi="Times New Roman" w:cs="Times New Roman"/>
            <w:color w:val="000000"/>
            <w:szCs w:val="24"/>
          </w:rPr>
          <w:t xml:space="preserve"> </w:t>
        </w:r>
      </w:hyperlink>
      <w:hyperlink r:id="rId8" w:history="1">
        <w:r w:rsidR="00490356" w:rsidRPr="00464AAB">
          <w:rPr>
            <w:rFonts w:ascii="Times New Roman" w:eastAsia="Times New Roman" w:hAnsi="Times New Roman" w:cs="Times New Roman"/>
            <w:color w:val="0000FF"/>
            <w:szCs w:val="24"/>
            <w:u w:val="single"/>
          </w:rPr>
          <w:t>click here</w:t>
        </w:r>
      </w:hyperlink>
      <w:hyperlink r:id="rId9" w:history="1">
        <w:r w:rsidR="00490356" w:rsidRPr="00464AAB">
          <w:rPr>
            <w:rFonts w:ascii="Times New Roman" w:eastAsia="Times New Roman" w:hAnsi="Times New Roman" w:cs="Times New Roman"/>
            <w:color w:val="000000"/>
            <w:szCs w:val="24"/>
          </w:rPr>
          <w:t xml:space="preserve"> </w:t>
        </w:r>
      </w:hyperlink>
    </w:p>
    <w:p w:rsidR="00490356" w:rsidRDefault="008F35C4" w:rsidP="00490356">
      <w:pPr>
        <w:spacing w:line="276" w:lineRule="auto"/>
        <w:jc w:val="both"/>
        <w:rPr>
          <w:rFonts w:ascii="Times New Roman" w:hAnsi="Times New Roman" w:cs="Times New Roman"/>
          <w:sz w:val="25"/>
          <w:szCs w:val="25"/>
        </w:rPr>
      </w:pPr>
      <w:r w:rsidRPr="008F35C4">
        <w:rPr>
          <w:rFonts w:ascii="Times New Roman" w:hAnsi="Times New Roman" w:cs="Times New Roman"/>
          <w:sz w:val="25"/>
          <w:szCs w:val="25"/>
        </w:rPr>
        <w:t xml:space="preserve"> </w:t>
      </w:r>
    </w:p>
    <w:p w:rsidR="00421339" w:rsidRPr="00464AAB" w:rsidRDefault="00421339" w:rsidP="00421339">
      <w:pPr>
        <w:spacing w:after="120" w:line="240" w:lineRule="auto"/>
        <w:jc w:val="both"/>
        <w:rPr>
          <w:rFonts w:ascii="Times New Roman" w:hAnsi="Times New Roman" w:cs="Times New Roman"/>
          <w:szCs w:val="24"/>
        </w:rPr>
      </w:pPr>
      <w:r w:rsidRPr="00464AAB">
        <w:rPr>
          <w:rFonts w:ascii="Times New Roman" w:hAnsi="Times New Roman" w:cs="Times New Roman"/>
          <w:szCs w:val="24"/>
        </w:rPr>
        <w:t>In accordance with paragraph 55 of resolution 2368 (2017), the Committee has made accessible on its website the narrative summaries of reasons for listing of the above entry at the following URL: </w:t>
      </w:r>
    </w:p>
    <w:p w:rsidR="00421339" w:rsidRPr="00464AAB" w:rsidRDefault="00D104FC" w:rsidP="00421339">
      <w:pPr>
        <w:spacing w:after="120" w:line="240" w:lineRule="auto"/>
        <w:jc w:val="both"/>
        <w:rPr>
          <w:rFonts w:ascii="Times New Roman" w:hAnsi="Times New Roman" w:cs="Times New Roman"/>
          <w:szCs w:val="24"/>
        </w:rPr>
      </w:pPr>
      <w:hyperlink r:id="rId10" w:history="1">
        <w:r w:rsidR="00421339" w:rsidRPr="00464AAB">
          <w:rPr>
            <w:rStyle w:val="Hyperlink"/>
            <w:rFonts w:ascii="Times New Roman" w:hAnsi="Times New Roman" w:cs="Times New Roman"/>
            <w:szCs w:val="24"/>
          </w:rPr>
          <w:t>https://www.un.org/securitycouncil/sanctions/1267/aq_sanctions_list/summaries</w:t>
        </w:r>
      </w:hyperlink>
    </w:p>
    <w:p w:rsidR="00421339" w:rsidRDefault="00421339" w:rsidP="002B1DFB">
      <w:pPr>
        <w:spacing w:after="0" w:line="240" w:lineRule="auto"/>
        <w:jc w:val="both"/>
        <w:rPr>
          <w:rFonts w:ascii="Times New Roman" w:hAnsi="Times New Roman" w:cs="Times New Roman"/>
          <w:szCs w:val="24"/>
        </w:rPr>
      </w:pPr>
    </w:p>
    <w:p w:rsidR="00F27AA1" w:rsidRPr="00464AAB" w:rsidRDefault="00F27AA1" w:rsidP="002B1DFB">
      <w:pPr>
        <w:spacing w:after="0" w:line="240" w:lineRule="auto"/>
        <w:jc w:val="both"/>
        <w:rPr>
          <w:rFonts w:ascii="Times New Roman" w:hAnsi="Times New Roman" w:cs="Times New Roman"/>
          <w:szCs w:val="24"/>
        </w:rPr>
      </w:pPr>
      <w:r w:rsidRPr="00464AAB">
        <w:rPr>
          <w:rFonts w:ascii="Times New Roman" w:hAnsi="Times New Roman" w:cs="Times New Roman"/>
          <w:szCs w:val="24"/>
        </w:rPr>
        <w:t>Accordingly, the prohibitions, travel ban, and arms embargo under sections 23, 24, 35 and 36 of the United Nations (Financial Prohibitions, Arms Embargo and Travel Ban) Sanctions Act 2019 apply with immediate effect</w:t>
      </w:r>
      <w:r w:rsidR="007C220B" w:rsidRPr="00464AAB">
        <w:rPr>
          <w:rFonts w:ascii="Times New Roman" w:hAnsi="Times New Roman" w:cs="Times New Roman"/>
          <w:szCs w:val="24"/>
        </w:rPr>
        <w:t xml:space="preserve"> to the above entr</w:t>
      </w:r>
      <w:r w:rsidR="00B92088">
        <w:rPr>
          <w:rFonts w:ascii="Times New Roman" w:hAnsi="Times New Roman" w:cs="Times New Roman"/>
          <w:szCs w:val="24"/>
        </w:rPr>
        <w:t>y</w:t>
      </w:r>
      <w:r w:rsidRPr="00464AAB">
        <w:rPr>
          <w:rFonts w:ascii="Times New Roman" w:hAnsi="Times New Roman" w:cs="Times New Roman"/>
          <w:szCs w:val="24"/>
        </w:rPr>
        <w:t>.</w:t>
      </w:r>
    </w:p>
    <w:p w:rsidR="00F27AA1" w:rsidRPr="00464AAB" w:rsidRDefault="00F27AA1" w:rsidP="006C0461">
      <w:pPr>
        <w:spacing w:after="120" w:line="240" w:lineRule="auto"/>
        <w:jc w:val="both"/>
        <w:rPr>
          <w:rFonts w:ascii="Times New Roman" w:hAnsi="Times New Roman" w:cs="Times New Roman"/>
          <w:szCs w:val="24"/>
        </w:rPr>
      </w:pPr>
    </w:p>
    <w:p w:rsidR="007F167D" w:rsidRPr="00464AAB" w:rsidRDefault="00F27AA1" w:rsidP="006C0461">
      <w:pPr>
        <w:spacing w:after="120" w:line="240" w:lineRule="auto"/>
        <w:jc w:val="both"/>
        <w:rPr>
          <w:rFonts w:ascii="Times New Roman" w:hAnsi="Times New Roman" w:cs="Times New Roman"/>
          <w:szCs w:val="24"/>
        </w:rPr>
      </w:pPr>
      <w:r w:rsidRPr="00464AAB">
        <w:rPr>
          <w:rFonts w:ascii="Times New Roman" w:hAnsi="Times New Roman" w:cs="Times New Roman"/>
          <w:szCs w:val="24"/>
        </w:rPr>
        <w:t xml:space="preserve">The Consolidated United Nations Security Council Sanctions List is also updated following changes made in the </w:t>
      </w:r>
      <w:r w:rsidR="004C406B" w:rsidRPr="00464AAB">
        <w:rPr>
          <w:rFonts w:ascii="Times New Roman" w:hAnsi="Times New Roman" w:cs="Times New Roman"/>
          <w:szCs w:val="24"/>
        </w:rPr>
        <w:t>ISIL (</w:t>
      </w:r>
      <w:proofErr w:type="spellStart"/>
      <w:r w:rsidR="004C406B" w:rsidRPr="00464AAB">
        <w:rPr>
          <w:rFonts w:ascii="Times New Roman" w:hAnsi="Times New Roman" w:cs="Times New Roman"/>
          <w:szCs w:val="24"/>
        </w:rPr>
        <w:t>Da’esh</w:t>
      </w:r>
      <w:proofErr w:type="spellEnd"/>
      <w:r w:rsidR="004C406B" w:rsidRPr="00464AAB">
        <w:rPr>
          <w:rFonts w:ascii="Times New Roman" w:hAnsi="Times New Roman" w:cs="Times New Roman"/>
          <w:szCs w:val="24"/>
        </w:rPr>
        <w:t xml:space="preserve">), Al- Qaida Sanctions List. </w:t>
      </w:r>
      <w:r w:rsidRPr="00464AAB">
        <w:rPr>
          <w:rFonts w:ascii="Times New Roman" w:hAnsi="Times New Roman" w:cs="Times New Roman"/>
          <w:szCs w:val="24"/>
        </w:rPr>
        <w:t xml:space="preserve">An updated version of the Consolidated List is accessible via the following URL: </w:t>
      </w:r>
    </w:p>
    <w:p w:rsidR="00F27AA1" w:rsidRPr="00464AAB" w:rsidRDefault="00D104FC" w:rsidP="002B1DFB">
      <w:pPr>
        <w:spacing w:after="0" w:line="240" w:lineRule="auto"/>
        <w:jc w:val="both"/>
        <w:rPr>
          <w:rFonts w:ascii="Times New Roman" w:hAnsi="Times New Roman" w:cs="Times New Roman"/>
          <w:szCs w:val="24"/>
        </w:rPr>
      </w:pPr>
      <w:hyperlink r:id="rId11" w:history="1">
        <w:r w:rsidR="00F27AA1" w:rsidRPr="00464AAB">
          <w:rPr>
            <w:rStyle w:val="Hyperlink"/>
            <w:rFonts w:ascii="Times New Roman" w:hAnsi="Times New Roman" w:cs="Times New Roman"/>
            <w:color w:val="2E74B5" w:themeColor="accent1" w:themeShade="BF"/>
            <w:szCs w:val="24"/>
          </w:rPr>
          <w:t>https://www.un.org/securitycouncil/content/un-sc-consolidated-list</w:t>
        </w:r>
      </w:hyperlink>
    </w:p>
    <w:p w:rsidR="00F27AA1" w:rsidRPr="00464AAB" w:rsidRDefault="00F27AA1" w:rsidP="002B1DFB">
      <w:pPr>
        <w:spacing w:after="0" w:line="240" w:lineRule="auto"/>
        <w:jc w:val="both"/>
        <w:rPr>
          <w:rFonts w:ascii="Times New Roman" w:hAnsi="Times New Roman" w:cs="Times New Roman"/>
          <w:szCs w:val="24"/>
        </w:rPr>
      </w:pPr>
      <w:r w:rsidRPr="00464AAB">
        <w:rPr>
          <w:rFonts w:ascii="Times New Roman" w:hAnsi="Times New Roman" w:cs="Times New Roman"/>
          <w:szCs w:val="24"/>
        </w:rPr>
        <w:lastRenderedPageBreak/>
        <w:t xml:space="preserve">The public and other stakeholders are urged to regularly check for any updates to the United Nations </w:t>
      </w:r>
      <w:r w:rsidR="00451D24" w:rsidRPr="00464AAB">
        <w:rPr>
          <w:rFonts w:ascii="Times New Roman" w:hAnsi="Times New Roman" w:cs="Times New Roman"/>
          <w:szCs w:val="24"/>
        </w:rPr>
        <w:t xml:space="preserve">Sanctions </w:t>
      </w:r>
      <w:r w:rsidRPr="00464AAB">
        <w:rPr>
          <w:rFonts w:ascii="Times New Roman" w:hAnsi="Times New Roman" w:cs="Times New Roman"/>
          <w:szCs w:val="24"/>
        </w:rPr>
        <w:t>Lists by accessing the above URL and comply with the relevant requirements under the Act.</w:t>
      </w:r>
    </w:p>
    <w:p w:rsidR="00F27AA1" w:rsidRPr="00464AAB" w:rsidRDefault="00F27AA1" w:rsidP="002B1DFB">
      <w:pPr>
        <w:spacing w:after="0" w:line="240" w:lineRule="auto"/>
        <w:jc w:val="both"/>
        <w:rPr>
          <w:rFonts w:ascii="Times New Roman" w:hAnsi="Times New Roman" w:cs="Times New Roman"/>
          <w:szCs w:val="24"/>
        </w:rPr>
      </w:pPr>
    </w:p>
    <w:p w:rsidR="00F27AA1" w:rsidRPr="00464AAB" w:rsidRDefault="00F27AA1" w:rsidP="002B1DFB">
      <w:pPr>
        <w:spacing w:after="0" w:line="240" w:lineRule="auto"/>
        <w:jc w:val="both"/>
        <w:rPr>
          <w:rFonts w:ascii="Times New Roman" w:hAnsi="Times New Roman" w:cs="Times New Roman"/>
          <w:szCs w:val="24"/>
        </w:rPr>
      </w:pPr>
      <w:r w:rsidRPr="00464AAB">
        <w:rPr>
          <w:rFonts w:ascii="Times New Roman" w:hAnsi="Times New Roman" w:cs="Times New Roman"/>
          <w:szCs w:val="24"/>
        </w:rPr>
        <w:t>For any query</w:t>
      </w:r>
      <w:r w:rsidR="00D104FC">
        <w:rPr>
          <w:rFonts w:ascii="Times New Roman" w:hAnsi="Times New Roman" w:cs="Times New Roman"/>
          <w:szCs w:val="24"/>
        </w:rPr>
        <w:t>,</w:t>
      </w:r>
      <w:bookmarkStart w:id="0" w:name="_GoBack"/>
      <w:bookmarkEnd w:id="0"/>
      <w:r w:rsidRPr="00464AAB">
        <w:rPr>
          <w:rFonts w:ascii="Times New Roman" w:hAnsi="Times New Roman" w:cs="Times New Roman"/>
          <w:szCs w:val="24"/>
        </w:rPr>
        <w:t xml:space="preserve"> please contact the National Sanctions Secretariat as follows:</w:t>
      </w:r>
    </w:p>
    <w:p w:rsidR="00F27AA1" w:rsidRPr="00464AAB" w:rsidRDefault="00F27AA1" w:rsidP="002B1DFB">
      <w:pPr>
        <w:spacing w:after="0" w:line="240" w:lineRule="auto"/>
        <w:jc w:val="both"/>
        <w:rPr>
          <w:rFonts w:ascii="Times New Roman" w:hAnsi="Times New Roman" w:cs="Times New Roman"/>
          <w:szCs w:val="24"/>
        </w:rPr>
      </w:pPr>
    </w:p>
    <w:p w:rsidR="00F27AA1" w:rsidRPr="00464AAB" w:rsidRDefault="00F27AA1" w:rsidP="002B1DFB">
      <w:pPr>
        <w:spacing w:after="0" w:line="240" w:lineRule="auto"/>
        <w:ind w:left="720" w:hanging="720"/>
        <w:jc w:val="both"/>
        <w:rPr>
          <w:rFonts w:ascii="Times New Roman" w:hAnsi="Times New Roman" w:cs="Times New Roman"/>
          <w:b/>
          <w:szCs w:val="24"/>
        </w:rPr>
      </w:pPr>
      <w:r w:rsidRPr="00464AAB">
        <w:rPr>
          <w:rFonts w:ascii="Times New Roman" w:hAnsi="Times New Roman" w:cs="Times New Roman"/>
          <w:b/>
          <w:szCs w:val="24"/>
        </w:rPr>
        <w:t>National Sanctions Secretariat</w:t>
      </w:r>
    </w:p>
    <w:p w:rsidR="00F27AA1" w:rsidRPr="00464AAB" w:rsidRDefault="00C17BCB" w:rsidP="002B1DFB">
      <w:pPr>
        <w:tabs>
          <w:tab w:val="left" w:pos="2160"/>
          <w:tab w:val="left" w:pos="3600"/>
          <w:tab w:val="left" w:pos="3870"/>
          <w:tab w:val="left" w:pos="3960"/>
        </w:tabs>
        <w:spacing w:after="0" w:line="240" w:lineRule="auto"/>
        <w:ind w:hanging="720"/>
        <w:jc w:val="both"/>
        <w:rPr>
          <w:rFonts w:ascii="Times New Roman" w:hAnsi="Times New Roman" w:cs="Times New Roman"/>
          <w:b/>
          <w:szCs w:val="24"/>
        </w:rPr>
      </w:pPr>
      <w:r w:rsidRPr="00464AAB">
        <w:rPr>
          <w:rFonts w:ascii="Times New Roman" w:hAnsi="Times New Roman" w:cs="Times New Roman"/>
          <w:b/>
          <w:szCs w:val="24"/>
        </w:rPr>
        <w:tab/>
        <w:t>Level 7</w:t>
      </w:r>
      <w:r w:rsidR="00F27AA1" w:rsidRPr="00464AAB">
        <w:rPr>
          <w:rFonts w:ascii="Times New Roman" w:hAnsi="Times New Roman" w:cs="Times New Roman"/>
          <w:b/>
          <w:szCs w:val="24"/>
        </w:rPr>
        <w:t>, New Government Centre</w:t>
      </w:r>
    </w:p>
    <w:p w:rsidR="00F27AA1" w:rsidRPr="00464AAB" w:rsidRDefault="00F27AA1" w:rsidP="002B1DFB">
      <w:pPr>
        <w:tabs>
          <w:tab w:val="left" w:pos="2160"/>
          <w:tab w:val="left" w:pos="3600"/>
          <w:tab w:val="left" w:pos="3870"/>
          <w:tab w:val="left" w:pos="3960"/>
          <w:tab w:val="left" w:pos="5760"/>
          <w:tab w:val="left" w:pos="6120"/>
          <w:tab w:val="left" w:pos="6480"/>
        </w:tabs>
        <w:spacing w:after="0" w:line="240" w:lineRule="auto"/>
        <w:ind w:hanging="720"/>
        <w:jc w:val="both"/>
        <w:rPr>
          <w:rFonts w:ascii="Times New Roman" w:hAnsi="Times New Roman" w:cs="Times New Roman"/>
          <w:b/>
          <w:szCs w:val="24"/>
        </w:rPr>
      </w:pPr>
      <w:r w:rsidRPr="00464AAB">
        <w:rPr>
          <w:rFonts w:ascii="Times New Roman" w:hAnsi="Times New Roman" w:cs="Times New Roman"/>
          <w:b/>
          <w:szCs w:val="24"/>
        </w:rPr>
        <w:tab/>
        <w:t>Port- Louis</w:t>
      </w:r>
    </w:p>
    <w:p w:rsidR="00F27AA1" w:rsidRPr="00464AAB" w:rsidRDefault="00F27AA1" w:rsidP="002B1DFB">
      <w:pPr>
        <w:spacing w:after="0" w:line="240" w:lineRule="auto"/>
        <w:jc w:val="both"/>
        <w:rPr>
          <w:rFonts w:ascii="Times New Roman" w:hAnsi="Times New Roman" w:cs="Times New Roman"/>
          <w:b/>
          <w:szCs w:val="24"/>
        </w:rPr>
      </w:pPr>
    </w:p>
    <w:p w:rsidR="00F27AA1" w:rsidRPr="00464AAB" w:rsidRDefault="00F27AA1" w:rsidP="002B1DFB">
      <w:pPr>
        <w:tabs>
          <w:tab w:val="left" w:pos="6030"/>
          <w:tab w:val="left" w:pos="6120"/>
        </w:tabs>
        <w:spacing w:after="0" w:line="240" w:lineRule="auto"/>
        <w:jc w:val="both"/>
        <w:rPr>
          <w:rFonts w:ascii="Times New Roman" w:hAnsi="Times New Roman" w:cs="Times New Roman"/>
          <w:b/>
          <w:szCs w:val="24"/>
        </w:rPr>
      </w:pPr>
      <w:r w:rsidRPr="00464AAB">
        <w:rPr>
          <w:rFonts w:ascii="Times New Roman" w:hAnsi="Times New Roman" w:cs="Times New Roman"/>
          <w:b/>
          <w:szCs w:val="24"/>
        </w:rPr>
        <w:t>Telephone: 201 1366/201 1264</w:t>
      </w:r>
    </w:p>
    <w:p w:rsidR="00F27AA1" w:rsidRPr="00464AAB" w:rsidRDefault="00F27AA1" w:rsidP="002B1DFB">
      <w:pPr>
        <w:tabs>
          <w:tab w:val="left" w:pos="6120"/>
          <w:tab w:val="left" w:pos="7290"/>
        </w:tabs>
        <w:spacing w:after="0" w:line="240" w:lineRule="auto"/>
        <w:jc w:val="both"/>
        <w:rPr>
          <w:rFonts w:ascii="Times New Roman" w:hAnsi="Times New Roman" w:cs="Times New Roman"/>
          <w:b/>
          <w:szCs w:val="24"/>
        </w:rPr>
      </w:pPr>
      <w:r w:rsidRPr="00464AAB">
        <w:rPr>
          <w:rFonts w:ascii="Times New Roman" w:hAnsi="Times New Roman" w:cs="Times New Roman"/>
          <w:b/>
          <w:szCs w:val="24"/>
        </w:rPr>
        <w:t>Fax:             211 9272</w:t>
      </w:r>
    </w:p>
    <w:p w:rsidR="00F27AA1" w:rsidRPr="00464AAB" w:rsidRDefault="00F27AA1" w:rsidP="002B1DFB">
      <w:pPr>
        <w:spacing w:after="0" w:line="240" w:lineRule="auto"/>
        <w:jc w:val="both"/>
        <w:rPr>
          <w:rStyle w:val="Hyperlink"/>
          <w:rFonts w:ascii="Times New Roman" w:hAnsi="Times New Roman" w:cs="Times New Roman"/>
          <w:b/>
          <w:szCs w:val="24"/>
        </w:rPr>
      </w:pPr>
      <w:r w:rsidRPr="00464AAB">
        <w:rPr>
          <w:rFonts w:ascii="Times New Roman" w:hAnsi="Times New Roman" w:cs="Times New Roman"/>
          <w:b/>
          <w:szCs w:val="24"/>
        </w:rPr>
        <w:t xml:space="preserve">Email:         </w:t>
      </w:r>
      <w:hyperlink r:id="rId12" w:history="1">
        <w:r w:rsidRPr="00464AAB">
          <w:rPr>
            <w:rStyle w:val="Hyperlink"/>
            <w:rFonts w:ascii="Times New Roman" w:hAnsi="Times New Roman" w:cs="Times New Roman"/>
            <w:b/>
            <w:szCs w:val="24"/>
          </w:rPr>
          <w:t>nssec@govmu.org</w:t>
        </w:r>
      </w:hyperlink>
    </w:p>
    <w:p w:rsidR="004C406B" w:rsidRPr="00464AAB" w:rsidRDefault="004C406B" w:rsidP="002B1DFB">
      <w:pPr>
        <w:spacing w:after="0" w:line="240" w:lineRule="auto"/>
        <w:jc w:val="both"/>
        <w:rPr>
          <w:rStyle w:val="Hyperlink"/>
          <w:rFonts w:ascii="Times New Roman" w:hAnsi="Times New Roman" w:cs="Times New Roman"/>
          <w:b/>
          <w:szCs w:val="24"/>
        </w:rPr>
      </w:pPr>
    </w:p>
    <w:p w:rsidR="00F27AA1" w:rsidRPr="00464AAB" w:rsidRDefault="002B1DFB" w:rsidP="002B1DFB">
      <w:pPr>
        <w:spacing w:after="0" w:line="240" w:lineRule="auto"/>
        <w:jc w:val="both"/>
        <w:rPr>
          <w:rFonts w:ascii="Times New Roman" w:hAnsi="Times New Roman" w:cs="Times New Roman"/>
          <w:b/>
          <w:szCs w:val="24"/>
        </w:rPr>
      </w:pPr>
      <w:r w:rsidRPr="00464AAB">
        <w:rPr>
          <w:rStyle w:val="Hyperlink"/>
          <w:rFonts w:ascii="Times New Roman" w:hAnsi="Times New Roman" w:cs="Times New Roman"/>
          <w:b/>
          <w:color w:val="171717" w:themeColor="background2" w:themeShade="1A"/>
          <w:szCs w:val="24"/>
          <w:u w:val="none"/>
        </w:rPr>
        <w:t>08 March 2022</w:t>
      </w:r>
    </w:p>
    <w:p w:rsidR="00D53225" w:rsidRPr="00464AAB" w:rsidRDefault="00D53225" w:rsidP="002B1DFB">
      <w:pPr>
        <w:jc w:val="both"/>
        <w:rPr>
          <w:szCs w:val="24"/>
        </w:rPr>
      </w:pPr>
    </w:p>
    <w:sectPr w:rsidR="00D53225" w:rsidRPr="00464AAB" w:rsidSect="002B1DFB">
      <w:footerReference w:type="default" r:id="rId13"/>
      <w:pgSz w:w="12240" w:h="15840"/>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83" w:rsidRDefault="00D13383" w:rsidP="00D13383">
      <w:pPr>
        <w:spacing w:after="0" w:line="240" w:lineRule="auto"/>
      </w:pPr>
      <w:r>
        <w:separator/>
      </w:r>
    </w:p>
  </w:endnote>
  <w:endnote w:type="continuationSeparator" w:id="0">
    <w:p w:rsidR="00D13383" w:rsidRDefault="00D13383"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578950"/>
      <w:docPartObj>
        <w:docPartGallery w:val="Page Numbers (Bottom of Page)"/>
        <w:docPartUnique/>
      </w:docPartObj>
    </w:sdtPr>
    <w:sdtEndPr/>
    <w:sdtContent>
      <w:sdt>
        <w:sdtPr>
          <w:id w:val="966631051"/>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D104F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104FC">
              <w:rPr>
                <w:b/>
                <w:bCs/>
                <w:noProof/>
              </w:rPr>
              <w:t>2</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83" w:rsidRDefault="00D13383" w:rsidP="00D13383">
      <w:pPr>
        <w:spacing w:after="0" w:line="240" w:lineRule="auto"/>
      </w:pPr>
      <w:r>
        <w:separator/>
      </w:r>
    </w:p>
  </w:footnote>
  <w:footnote w:type="continuationSeparator" w:id="0">
    <w:p w:rsidR="00D13383" w:rsidRDefault="00D13383"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114F73"/>
    <w:rsid w:val="0017133E"/>
    <w:rsid w:val="001970E6"/>
    <w:rsid w:val="001D04B7"/>
    <w:rsid w:val="002B1DFB"/>
    <w:rsid w:val="00326C0A"/>
    <w:rsid w:val="00421339"/>
    <w:rsid w:val="00435E7C"/>
    <w:rsid w:val="00451D24"/>
    <w:rsid w:val="00464AAB"/>
    <w:rsid w:val="00490356"/>
    <w:rsid w:val="004C406B"/>
    <w:rsid w:val="005525A2"/>
    <w:rsid w:val="005B0FE9"/>
    <w:rsid w:val="006A41C3"/>
    <w:rsid w:val="006C0461"/>
    <w:rsid w:val="006F3FD5"/>
    <w:rsid w:val="007C220B"/>
    <w:rsid w:val="007F167D"/>
    <w:rsid w:val="007F5F15"/>
    <w:rsid w:val="008F35C4"/>
    <w:rsid w:val="00A05842"/>
    <w:rsid w:val="00A128E2"/>
    <w:rsid w:val="00A902CE"/>
    <w:rsid w:val="00B11C31"/>
    <w:rsid w:val="00B92088"/>
    <w:rsid w:val="00C17BCB"/>
    <w:rsid w:val="00CC2A4F"/>
    <w:rsid w:val="00D104FC"/>
    <w:rsid w:val="00D13383"/>
    <w:rsid w:val="00D53225"/>
    <w:rsid w:val="00DC72E4"/>
    <w:rsid w:val="00F168EE"/>
    <w:rsid w:val="00F17615"/>
    <w:rsid w:val="00F2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5E47"/>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Entities"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interpol.int/en/How-we-work/Notices/View-UN-Notices-Entities" TargetMode="External"/><Relationship Id="rId12" Type="http://schemas.openxmlformats.org/officeDocument/2006/relationships/hyperlink" Target="mailto:nssec@govmu.org"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securitycouncil/content/un-sc-consolidated-li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n.org/securitycouncil/sanctions/1267/aq_sanctions_list/summaries" TargetMode="External"/><Relationship Id="rId4" Type="http://schemas.openxmlformats.org/officeDocument/2006/relationships/webSettings" Target="webSettings.xml"/><Relationship Id="rId9" Type="http://schemas.openxmlformats.org/officeDocument/2006/relationships/hyperlink" Target="https://www.interpol.int/en/How-we-work/Notices/View-UN-Notices-Ent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2F006F1907444BB159A2A84FCD1FA" ma:contentTypeVersion="1" ma:contentTypeDescription="Create a new document." ma:contentTypeScope="" ma:versionID="b68caae8a9563b4c1a8533aa41af9e3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A0A044-6E43-450D-AAC4-E265F93CE770}"/>
</file>

<file path=customXml/itemProps2.xml><?xml version="1.0" encoding="utf-8"?>
<ds:datastoreItem xmlns:ds="http://schemas.openxmlformats.org/officeDocument/2006/customXml" ds:itemID="{141D39C0-BC07-4153-AFFB-0F2437A9B3A4}"/>
</file>

<file path=customXml/itemProps3.xml><?xml version="1.0" encoding="utf-8"?>
<ds:datastoreItem xmlns:ds="http://schemas.openxmlformats.org/officeDocument/2006/customXml" ds:itemID="{DD719457-5092-4064-B404-BBFCFE1E9C9E}"/>
</file>

<file path=docProps/app.xml><?xml version="1.0" encoding="utf-8"?>
<Properties xmlns="http://schemas.openxmlformats.org/officeDocument/2006/extended-properties" xmlns:vt="http://schemas.openxmlformats.org/officeDocument/2006/docPropsVTypes">
  <Template>Normal</Template>
  <TotalTime>101</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2021-12-31T05:57:00Z</cp:lastPrinted>
  <dcterms:created xsi:type="dcterms:W3CDTF">2021-12-31T05:06:00Z</dcterms:created>
  <dcterms:modified xsi:type="dcterms:W3CDTF">2022-03-08T11:22:00Z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0x01010053B2F006F1907444BB159A2A84FCD1FA</vt:lpwstr>
  </property>
  <property fmtid="{D5CDD505-2E9C-101B-9397-08002B2CF9AE}" pid="3" name="Order">
    <vt:r8>2100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