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2E2F0" w14:textId="77777777" w:rsidR="007E54F4" w:rsidRDefault="00D43E6E">
      <w:pPr>
        <w:spacing w:after="151"/>
        <w:ind w:right="282"/>
        <w:jc w:val="center"/>
      </w:pPr>
      <w:r>
        <w:rPr>
          <w:rFonts w:ascii="Times New Roman" w:eastAsia="Times New Roman" w:hAnsi="Times New Roman" w:cs="Times New Roman"/>
          <w:b/>
          <w:sz w:val="26"/>
        </w:rPr>
        <w:t xml:space="preserve">NATIONAL SANCTIONS SECRETARIAT </w:t>
      </w:r>
    </w:p>
    <w:p w14:paraId="1C08DE5E" w14:textId="77777777" w:rsidR="007E54F4" w:rsidRDefault="00D43E6E">
      <w:pPr>
        <w:spacing w:after="0"/>
        <w:ind w:left="365" w:hanging="10"/>
      </w:pPr>
      <w:r>
        <w:rPr>
          <w:rFonts w:ascii="Times New Roman" w:eastAsia="Times New Roman" w:hAnsi="Times New Roman" w:cs="Times New Roman"/>
          <w:b/>
          <w:sz w:val="25"/>
        </w:rPr>
        <w:t xml:space="preserve">Notice under section 18(1)(a) of the United Nations (Financial Prohibitions, Arms </w:t>
      </w:r>
    </w:p>
    <w:p w14:paraId="1B478A14" w14:textId="77777777" w:rsidR="007E54F4" w:rsidRDefault="00D43E6E">
      <w:pPr>
        <w:spacing w:after="169" w:line="249" w:lineRule="auto"/>
        <w:ind w:left="10" w:right="285" w:hanging="10"/>
        <w:jc w:val="center"/>
      </w:pPr>
      <w:r>
        <w:rPr>
          <w:rFonts w:ascii="Times New Roman" w:eastAsia="Times New Roman" w:hAnsi="Times New Roman" w:cs="Times New Roman"/>
          <w:b/>
          <w:sz w:val="25"/>
        </w:rPr>
        <w:t xml:space="preserve">Embargo and Travel Ban) Sanctions Act 2019 </w:t>
      </w:r>
    </w:p>
    <w:p w14:paraId="4F6D66E2" w14:textId="2F0372AB" w:rsidR="00195D92" w:rsidRPr="00195D92" w:rsidRDefault="00195D92" w:rsidP="00195D92">
      <w:pPr>
        <w:spacing w:after="0"/>
        <w:ind w:left="200"/>
        <w:jc w:val="center"/>
        <w:rPr>
          <w:rFonts w:ascii="Times New Roman" w:eastAsia="Times New Roman" w:hAnsi="Times New Roman" w:cs="Times New Roman"/>
          <w:b/>
          <w:bCs/>
          <w:sz w:val="25"/>
          <w:u w:val="single"/>
        </w:rPr>
      </w:pPr>
      <w:r w:rsidRPr="00195D92">
        <w:rPr>
          <w:rFonts w:ascii="Times New Roman" w:eastAsia="Times New Roman" w:hAnsi="Times New Roman" w:cs="Times New Roman"/>
          <w:b/>
          <w:bCs/>
          <w:sz w:val="25"/>
          <w:u w:val="single"/>
        </w:rPr>
        <w:t xml:space="preserve">Security Council 1970 Committee </w:t>
      </w:r>
      <w:r>
        <w:rPr>
          <w:rFonts w:ascii="Times New Roman" w:eastAsia="Times New Roman" w:hAnsi="Times New Roman" w:cs="Times New Roman"/>
          <w:b/>
          <w:bCs/>
          <w:sz w:val="25"/>
          <w:u w:val="single"/>
        </w:rPr>
        <w:t xml:space="preserve">concerning Libya </w:t>
      </w:r>
      <w:r w:rsidR="00FC52F3">
        <w:rPr>
          <w:rFonts w:ascii="Times New Roman" w:eastAsia="Times New Roman" w:hAnsi="Times New Roman" w:cs="Times New Roman"/>
          <w:b/>
          <w:bCs/>
          <w:sz w:val="25"/>
          <w:u w:val="single"/>
        </w:rPr>
        <w:t>a</w:t>
      </w:r>
      <w:r w:rsidRPr="00195D92">
        <w:rPr>
          <w:rFonts w:ascii="Times New Roman" w:eastAsia="Times New Roman" w:hAnsi="Times New Roman" w:cs="Times New Roman"/>
          <w:b/>
          <w:bCs/>
          <w:sz w:val="25"/>
          <w:u w:val="single"/>
        </w:rPr>
        <w:t>pproves Delisting of One Individual from Travel-Ban Measure</w:t>
      </w:r>
    </w:p>
    <w:p w14:paraId="75CC54E6" w14:textId="77777777" w:rsidR="007E54F4" w:rsidRDefault="00D43E6E">
      <w:pPr>
        <w:spacing w:after="0"/>
        <w:ind w:left="200"/>
        <w:jc w:val="center"/>
      </w:pPr>
      <w:r>
        <w:rPr>
          <w:rFonts w:ascii="Times New Roman" w:eastAsia="Times New Roman" w:hAnsi="Times New Roman" w:cs="Times New Roman"/>
          <w:b/>
          <w:sz w:val="25"/>
        </w:rPr>
        <w:t xml:space="preserve"> </w:t>
      </w:r>
    </w:p>
    <w:p w14:paraId="631FBBC9" w14:textId="4F31338C" w:rsidR="00195D92" w:rsidRDefault="00D43E6E" w:rsidP="00195D92">
      <w:pPr>
        <w:spacing w:after="26" w:line="249" w:lineRule="auto"/>
        <w:ind w:right="277" w:hanging="10"/>
        <w:jc w:val="both"/>
        <w:rPr>
          <w:rFonts w:ascii="Times New Roman" w:eastAsia="Times New Roman" w:hAnsi="Times New Roman" w:cs="Times New Roman"/>
          <w:sz w:val="25"/>
        </w:rPr>
      </w:pPr>
      <w:r>
        <w:rPr>
          <w:rFonts w:ascii="Times New Roman" w:eastAsia="Times New Roman" w:hAnsi="Times New Roman" w:cs="Times New Roman"/>
          <w:sz w:val="25"/>
        </w:rPr>
        <w:t xml:space="preserve">Notice is hereby given that on </w:t>
      </w:r>
      <w:r w:rsidR="00195D92" w:rsidRPr="00C120E9">
        <w:rPr>
          <w:rFonts w:ascii="Times New Roman" w:eastAsia="Times New Roman" w:hAnsi="Times New Roman" w:cs="Times New Roman"/>
          <w:b/>
          <w:sz w:val="25"/>
        </w:rPr>
        <w:t>16 October 2023</w:t>
      </w:r>
      <w:r w:rsidR="00195D92" w:rsidRPr="00195D92">
        <w:rPr>
          <w:rFonts w:ascii="Times New Roman" w:eastAsia="Times New Roman" w:hAnsi="Times New Roman" w:cs="Times New Roman"/>
          <w:sz w:val="25"/>
        </w:rPr>
        <w:t xml:space="preserve">, the </w:t>
      </w:r>
      <w:r w:rsidR="00FC52F3" w:rsidRPr="00FC52F3">
        <w:rPr>
          <w:rFonts w:ascii="Times New Roman" w:hAnsi="Times New Roman" w:cs="Times New Roman"/>
          <w:color w:val="auto"/>
          <w:sz w:val="25"/>
          <w:szCs w:val="25"/>
        </w:rPr>
        <w:t xml:space="preserve">United Nations </w:t>
      </w:r>
      <w:r w:rsidR="00195D92" w:rsidRPr="00195D92">
        <w:rPr>
          <w:rFonts w:ascii="Times New Roman" w:eastAsia="Times New Roman" w:hAnsi="Times New Roman" w:cs="Times New Roman"/>
          <w:sz w:val="25"/>
        </w:rPr>
        <w:t xml:space="preserve">Security Council Committee established pursuant to resolution 1970 (2011) concerning </w:t>
      </w:r>
      <w:r w:rsidR="00195D92" w:rsidRPr="00C120E9">
        <w:rPr>
          <w:rFonts w:ascii="Times New Roman" w:eastAsia="Times New Roman" w:hAnsi="Times New Roman" w:cs="Times New Roman"/>
          <w:b/>
          <w:sz w:val="25"/>
        </w:rPr>
        <w:t xml:space="preserve">Libya </w:t>
      </w:r>
      <w:r w:rsidR="00195D92" w:rsidRPr="00195D92">
        <w:rPr>
          <w:rFonts w:ascii="Times New Roman" w:eastAsia="Times New Roman" w:hAnsi="Times New Roman" w:cs="Times New Roman"/>
          <w:sz w:val="25"/>
        </w:rPr>
        <w:t>decided that the following individual is no longer subject to the travel ban measure imposed pursuant to paragraph 15 of res</w:t>
      </w:r>
      <w:bookmarkStart w:id="0" w:name="_GoBack"/>
      <w:bookmarkEnd w:id="0"/>
      <w:r w:rsidR="00195D92" w:rsidRPr="00195D92">
        <w:rPr>
          <w:rFonts w:ascii="Times New Roman" w:eastAsia="Times New Roman" w:hAnsi="Times New Roman" w:cs="Times New Roman"/>
          <w:sz w:val="25"/>
        </w:rPr>
        <w:t>olution 1970 (2011).  The individual continues to be subject to the asset-freeze measure pursuant to the relevant resolutions.</w:t>
      </w:r>
    </w:p>
    <w:p w14:paraId="67AC246C" w14:textId="77777777" w:rsidR="00195D92" w:rsidRPr="00195D92" w:rsidRDefault="00195D92" w:rsidP="00195D92">
      <w:pPr>
        <w:spacing w:after="26" w:line="249" w:lineRule="auto"/>
        <w:ind w:right="277" w:hanging="10"/>
        <w:jc w:val="both"/>
        <w:rPr>
          <w:rFonts w:ascii="Times New Roman" w:eastAsia="Times New Roman" w:hAnsi="Times New Roman" w:cs="Times New Roman"/>
          <w:sz w:val="25"/>
        </w:rPr>
      </w:pPr>
    </w:p>
    <w:p w14:paraId="537405D4" w14:textId="327FA738" w:rsidR="00195D92" w:rsidRDefault="00195D92" w:rsidP="00195D92">
      <w:pPr>
        <w:spacing w:after="26" w:line="249" w:lineRule="auto"/>
        <w:ind w:right="277" w:hanging="10"/>
        <w:jc w:val="both"/>
        <w:rPr>
          <w:rFonts w:ascii="Times New Roman" w:eastAsia="Times New Roman" w:hAnsi="Times New Roman" w:cs="Times New Roman"/>
          <w:sz w:val="25"/>
        </w:rPr>
      </w:pPr>
      <w:r w:rsidRPr="00195D92">
        <w:rPr>
          <w:rFonts w:ascii="Times New Roman" w:eastAsia="Times New Roman" w:hAnsi="Times New Roman" w:cs="Times New Roman"/>
          <w:sz w:val="25"/>
        </w:rPr>
        <w:t>LYi.009: Aisha Muammar Muhammad Abu Minyar Qadhafi</w:t>
      </w:r>
    </w:p>
    <w:p w14:paraId="663EE49C" w14:textId="77777777" w:rsidR="00195D92" w:rsidRPr="00195D92" w:rsidRDefault="00195D92" w:rsidP="00195D92">
      <w:pPr>
        <w:spacing w:after="26" w:line="249" w:lineRule="auto"/>
        <w:ind w:right="277" w:hanging="10"/>
        <w:jc w:val="both"/>
        <w:rPr>
          <w:rFonts w:ascii="Times New Roman" w:eastAsia="Times New Roman" w:hAnsi="Times New Roman" w:cs="Times New Roman"/>
          <w:sz w:val="25"/>
        </w:rPr>
      </w:pPr>
    </w:p>
    <w:p w14:paraId="251080DE" w14:textId="7D801336" w:rsidR="00195D92" w:rsidRDefault="00195D92" w:rsidP="00195D92">
      <w:pPr>
        <w:spacing w:after="26" w:line="249" w:lineRule="auto"/>
        <w:ind w:right="277" w:hanging="10"/>
        <w:jc w:val="both"/>
        <w:rPr>
          <w:rFonts w:ascii="Times New Roman" w:eastAsia="Times New Roman" w:hAnsi="Times New Roman" w:cs="Times New Roman"/>
          <w:sz w:val="25"/>
        </w:rPr>
      </w:pPr>
      <w:r w:rsidRPr="00195D92">
        <w:rPr>
          <w:rFonts w:ascii="Times New Roman" w:eastAsia="Times New Roman" w:hAnsi="Times New Roman" w:cs="Times New Roman"/>
          <w:sz w:val="25"/>
        </w:rPr>
        <w:t xml:space="preserve">Accordingly, the Committee </w:t>
      </w:r>
      <w:r w:rsidRPr="00C120E9">
        <w:rPr>
          <w:rFonts w:ascii="Times New Roman" w:eastAsia="Times New Roman" w:hAnsi="Times New Roman" w:cs="Times New Roman"/>
          <w:b/>
          <w:sz w:val="25"/>
        </w:rPr>
        <w:t>enacted the amendments</w:t>
      </w:r>
      <w:r w:rsidRPr="00195D92">
        <w:rPr>
          <w:rFonts w:ascii="Times New Roman" w:eastAsia="Times New Roman" w:hAnsi="Times New Roman" w:cs="Times New Roman"/>
          <w:sz w:val="25"/>
        </w:rPr>
        <w:t xml:space="preserve"> specified in the entries below on its List and on the narrative summaries of reasons for listing:</w:t>
      </w:r>
    </w:p>
    <w:p w14:paraId="356E0544" w14:textId="77777777" w:rsidR="00195D92" w:rsidRPr="00195D92" w:rsidRDefault="00195D92" w:rsidP="00195D92">
      <w:pPr>
        <w:spacing w:after="26" w:line="249" w:lineRule="auto"/>
        <w:ind w:right="277" w:hanging="10"/>
        <w:jc w:val="both"/>
        <w:rPr>
          <w:rFonts w:ascii="Times New Roman" w:eastAsia="Times New Roman" w:hAnsi="Times New Roman" w:cs="Times New Roman"/>
          <w:sz w:val="25"/>
        </w:rPr>
      </w:pPr>
    </w:p>
    <w:p w14:paraId="052C78E1" w14:textId="38107A04" w:rsidR="00195D92" w:rsidRDefault="00195D92" w:rsidP="00195D92">
      <w:pPr>
        <w:spacing w:after="26" w:line="249" w:lineRule="auto"/>
        <w:ind w:right="277" w:hanging="10"/>
        <w:jc w:val="both"/>
        <w:rPr>
          <w:rFonts w:ascii="Times New Roman" w:eastAsia="Times New Roman" w:hAnsi="Times New Roman" w:cs="Times New Roman"/>
          <w:sz w:val="25"/>
        </w:rPr>
      </w:pPr>
      <w:r w:rsidRPr="00195D92">
        <w:rPr>
          <w:rFonts w:ascii="Times New Roman" w:eastAsia="Times New Roman" w:hAnsi="Times New Roman" w:cs="Times New Roman"/>
          <w:b/>
          <w:bCs/>
          <w:sz w:val="25"/>
        </w:rPr>
        <w:t>LYi.009 Name:</w:t>
      </w:r>
      <w:r w:rsidRPr="00195D92">
        <w:rPr>
          <w:rFonts w:ascii="Times New Roman" w:eastAsia="Times New Roman" w:hAnsi="Times New Roman" w:cs="Times New Roman"/>
          <w:sz w:val="25"/>
        </w:rPr>
        <w:t> 1: AISHA 2: MUAMMAR MUHAMMED 3: ABU MINYAR 4: QADHAFI </w:t>
      </w:r>
      <w:r w:rsidRPr="00195D92">
        <w:rPr>
          <w:rFonts w:ascii="Times New Roman" w:eastAsia="Times New Roman" w:hAnsi="Times New Roman" w:cs="Times New Roman"/>
          <w:b/>
          <w:bCs/>
          <w:sz w:val="25"/>
        </w:rPr>
        <w:t>Title</w:t>
      </w:r>
      <w:r w:rsidRPr="00195D92">
        <w:rPr>
          <w:rFonts w:ascii="Times New Roman" w:eastAsia="Times New Roman" w:hAnsi="Times New Roman" w:cs="Times New Roman"/>
          <w:sz w:val="25"/>
        </w:rPr>
        <w:t>: na </w:t>
      </w:r>
      <w:r w:rsidRPr="00195D92">
        <w:rPr>
          <w:rFonts w:ascii="Times New Roman" w:eastAsia="Times New Roman" w:hAnsi="Times New Roman" w:cs="Times New Roman"/>
          <w:b/>
          <w:bCs/>
          <w:sz w:val="25"/>
        </w:rPr>
        <w:t>Designation</w:t>
      </w:r>
      <w:r w:rsidRPr="00195D92">
        <w:rPr>
          <w:rFonts w:ascii="Times New Roman" w:eastAsia="Times New Roman" w:hAnsi="Times New Roman" w:cs="Times New Roman"/>
          <w:sz w:val="25"/>
        </w:rPr>
        <w:t>: na </w:t>
      </w:r>
      <w:r w:rsidRPr="00195D92">
        <w:rPr>
          <w:rFonts w:ascii="Times New Roman" w:eastAsia="Times New Roman" w:hAnsi="Times New Roman" w:cs="Times New Roman"/>
          <w:b/>
          <w:bCs/>
          <w:sz w:val="25"/>
        </w:rPr>
        <w:t>DOB</w:t>
      </w:r>
      <w:r w:rsidRPr="00195D92">
        <w:rPr>
          <w:rFonts w:ascii="Times New Roman" w:eastAsia="Times New Roman" w:hAnsi="Times New Roman" w:cs="Times New Roman"/>
          <w:sz w:val="25"/>
        </w:rPr>
        <w:t>: 1 Jan. 1978 </w:t>
      </w:r>
      <w:r w:rsidRPr="00195D92">
        <w:rPr>
          <w:rFonts w:ascii="Times New Roman" w:eastAsia="Times New Roman" w:hAnsi="Times New Roman" w:cs="Times New Roman"/>
          <w:b/>
          <w:bCs/>
          <w:sz w:val="25"/>
        </w:rPr>
        <w:t>POB</w:t>
      </w:r>
      <w:r w:rsidRPr="00195D92">
        <w:rPr>
          <w:rFonts w:ascii="Times New Roman" w:eastAsia="Times New Roman" w:hAnsi="Times New Roman" w:cs="Times New Roman"/>
          <w:sz w:val="25"/>
        </w:rPr>
        <w:t>: Tripoli, Libya </w:t>
      </w:r>
      <w:r w:rsidRPr="00195D92">
        <w:rPr>
          <w:rFonts w:ascii="Times New Roman" w:eastAsia="Times New Roman" w:hAnsi="Times New Roman" w:cs="Times New Roman"/>
          <w:b/>
          <w:bCs/>
          <w:sz w:val="25"/>
        </w:rPr>
        <w:t>Good quality a.k.a.:</w:t>
      </w:r>
      <w:r w:rsidRPr="00195D92">
        <w:rPr>
          <w:rFonts w:ascii="Times New Roman" w:eastAsia="Times New Roman" w:hAnsi="Times New Roman" w:cs="Times New Roman"/>
          <w:sz w:val="25"/>
        </w:rPr>
        <w:t> Aisha Muhammed Abdul Salam (Libya Passport number: 215215) </w:t>
      </w:r>
      <w:r w:rsidRPr="00195D92">
        <w:rPr>
          <w:rFonts w:ascii="Times New Roman" w:eastAsia="Times New Roman" w:hAnsi="Times New Roman" w:cs="Times New Roman"/>
          <w:b/>
          <w:bCs/>
          <w:sz w:val="25"/>
        </w:rPr>
        <w:t>Low quality a.k.a.:</w:t>
      </w:r>
      <w:r w:rsidRPr="00195D92">
        <w:rPr>
          <w:rFonts w:ascii="Times New Roman" w:eastAsia="Times New Roman" w:hAnsi="Times New Roman" w:cs="Times New Roman"/>
          <w:sz w:val="25"/>
        </w:rPr>
        <w:t> na </w:t>
      </w:r>
      <w:r w:rsidRPr="00195D92">
        <w:rPr>
          <w:rFonts w:ascii="Times New Roman" w:eastAsia="Times New Roman" w:hAnsi="Times New Roman" w:cs="Times New Roman"/>
          <w:b/>
          <w:bCs/>
          <w:sz w:val="25"/>
        </w:rPr>
        <w:t>Nationality:</w:t>
      </w:r>
      <w:r w:rsidRPr="00195D92">
        <w:rPr>
          <w:rFonts w:ascii="Times New Roman" w:eastAsia="Times New Roman" w:hAnsi="Times New Roman" w:cs="Times New Roman"/>
          <w:sz w:val="25"/>
        </w:rPr>
        <w:t> na </w:t>
      </w:r>
      <w:r w:rsidRPr="00195D92">
        <w:rPr>
          <w:rFonts w:ascii="Times New Roman" w:eastAsia="Times New Roman" w:hAnsi="Times New Roman" w:cs="Times New Roman"/>
          <w:b/>
          <w:bCs/>
          <w:sz w:val="25"/>
        </w:rPr>
        <w:t>Passport no:</w:t>
      </w:r>
      <w:r w:rsidRPr="00195D92">
        <w:rPr>
          <w:rFonts w:ascii="Times New Roman" w:eastAsia="Times New Roman" w:hAnsi="Times New Roman" w:cs="Times New Roman"/>
          <w:sz w:val="25"/>
        </w:rPr>
        <w:t> </w:t>
      </w:r>
      <w:r w:rsidRPr="00195D92">
        <w:rPr>
          <w:rFonts w:ascii="Times New Roman" w:eastAsia="Times New Roman" w:hAnsi="Times New Roman" w:cs="Times New Roman"/>
          <w:b/>
          <w:bCs/>
          <w:sz w:val="25"/>
        </w:rPr>
        <w:t>a)</w:t>
      </w:r>
      <w:r w:rsidRPr="00195D92">
        <w:rPr>
          <w:rFonts w:ascii="Times New Roman" w:eastAsia="Times New Roman" w:hAnsi="Times New Roman" w:cs="Times New Roman"/>
          <w:sz w:val="25"/>
        </w:rPr>
        <w:t> Oman number 03824970, issued on 4 May 2014, issued in Muscat, Oman (Date of expiration: 3 May 2024) </w:t>
      </w:r>
      <w:r w:rsidRPr="00195D92">
        <w:rPr>
          <w:rFonts w:ascii="Times New Roman" w:eastAsia="Times New Roman" w:hAnsi="Times New Roman" w:cs="Times New Roman"/>
          <w:b/>
          <w:bCs/>
          <w:sz w:val="25"/>
        </w:rPr>
        <w:t>b)</w:t>
      </w:r>
      <w:r w:rsidRPr="00195D92">
        <w:rPr>
          <w:rFonts w:ascii="Times New Roman" w:eastAsia="Times New Roman" w:hAnsi="Times New Roman" w:cs="Times New Roman"/>
          <w:sz w:val="25"/>
        </w:rPr>
        <w:t> Libya 428720 </w:t>
      </w:r>
      <w:r w:rsidRPr="00195D92">
        <w:rPr>
          <w:rFonts w:ascii="Times New Roman" w:eastAsia="Times New Roman" w:hAnsi="Times New Roman" w:cs="Times New Roman"/>
          <w:b/>
          <w:bCs/>
          <w:sz w:val="25"/>
        </w:rPr>
        <w:t>c)</w:t>
      </w:r>
      <w:r w:rsidRPr="00195D92">
        <w:rPr>
          <w:rFonts w:ascii="Times New Roman" w:eastAsia="Times New Roman" w:hAnsi="Times New Roman" w:cs="Times New Roman"/>
          <w:sz w:val="25"/>
        </w:rPr>
        <w:t> B/011641 </w:t>
      </w:r>
      <w:r w:rsidRPr="00195D92">
        <w:rPr>
          <w:rFonts w:ascii="Times New Roman" w:eastAsia="Times New Roman" w:hAnsi="Times New Roman" w:cs="Times New Roman"/>
          <w:b/>
          <w:bCs/>
          <w:sz w:val="25"/>
        </w:rPr>
        <w:t>National identification no:</w:t>
      </w:r>
      <w:r w:rsidRPr="00195D92">
        <w:rPr>
          <w:rFonts w:ascii="Times New Roman" w:eastAsia="Times New Roman" w:hAnsi="Times New Roman" w:cs="Times New Roman"/>
          <w:sz w:val="25"/>
        </w:rPr>
        <w:t> 98606612 </w:t>
      </w:r>
      <w:r w:rsidRPr="00195D92">
        <w:rPr>
          <w:rFonts w:ascii="Times New Roman" w:eastAsia="Times New Roman" w:hAnsi="Times New Roman" w:cs="Times New Roman"/>
          <w:b/>
          <w:bCs/>
          <w:sz w:val="25"/>
        </w:rPr>
        <w:t>Address:</w:t>
      </w:r>
      <w:r w:rsidRPr="00195D92">
        <w:rPr>
          <w:rFonts w:ascii="Times New Roman" w:eastAsia="Times New Roman" w:hAnsi="Times New Roman" w:cs="Times New Roman"/>
          <w:sz w:val="25"/>
        </w:rPr>
        <w:t> Sultanate of Oman (Believed status/location: Sultanate of Oman) </w:t>
      </w:r>
      <w:r w:rsidRPr="00195D92">
        <w:rPr>
          <w:rFonts w:ascii="Times New Roman" w:eastAsia="Times New Roman" w:hAnsi="Times New Roman" w:cs="Times New Roman"/>
          <w:b/>
          <w:bCs/>
          <w:sz w:val="25"/>
        </w:rPr>
        <w:t>Listed on:</w:t>
      </w:r>
      <w:r w:rsidRPr="00195D92">
        <w:rPr>
          <w:rFonts w:ascii="Times New Roman" w:eastAsia="Times New Roman" w:hAnsi="Times New Roman" w:cs="Times New Roman"/>
          <w:sz w:val="25"/>
        </w:rPr>
        <w:t> 26 Feb. 2011 (amended on 11 Nov. 2016, 26 Sep. 2014, 21 Mar. 2013, 2 Apr. 2012, 25 Feb. 2020, </w:t>
      </w:r>
      <w:r w:rsidRPr="00195D92">
        <w:rPr>
          <w:rFonts w:ascii="Times New Roman" w:eastAsia="Times New Roman" w:hAnsi="Times New Roman" w:cs="Times New Roman"/>
          <w:sz w:val="25"/>
          <w:u w:val="single"/>
        </w:rPr>
        <w:t>16 Oct. 2023</w:t>
      </w:r>
      <w:r w:rsidRPr="00195D92">
        <w:rPr>
          <w:rFonts w:ascii="Times New Roman" w:eastAsia="Times New Roman" w:hAnsi="Times New Roman" w:cs="Times New Roman"/>
          <w:sz w:val="25"/>
        </w:rPr>
        <w:t>) </w:t>
      </w:r>
      <w:r w:rsidRPr="00195D92">
        <w:rPr>
          <w:rFonts w:ascii="Times New Roman" w:eastAsia="Times New Roman" w:hAnsi="Times New Roman" w:cs="Times New Roman"/>
          <w:b/>
          <w:bCs/>
          <w:sz w:val="25"/>
        </w:rPr>
        <w:t>Other information:</w:t>
      </w:r>
      <w:r w:rsidRPr="00195D92">
        <w:rPr>
          <w:rFonts w:ascii="Times New Roman" w:eastAsia="Times New Roman" w:hAnsi="Times New Roman" w:cs="Times New Roman"/>
          <w:sz w:val="25"/>
        </w:rPr>
        <w:t> Listed pursuant to paragraphs 15 and 17 of resolution 1970 (Travel Ban, Asset Freeze). INTERPOL-UN Security Council Special Notice web link: </w:t>
      </w:r>
      <w:hyperlink r:id="rId6" w:history="1">
        <w:r w:rsidRPr="00195D92">
          <w:rPr>
            <w:rStyle w:val="Hyperlink"/>
            <w:rFonts w:ascii="Times New Roman" w:eastAsia="Times New Roman" w:hAnsi="Times New Roman" w:cs="Times New Roman"/>
            <w:sz w:val="25"/>
          </w:rPr>
          <w:t>https://www.interpol.int/en/How-we-work/Notices/View-UNNotices-Individuals</w:t>
        </w:r>
      </w:hyperlink>
      <w:r w:rsidRPr="00195D92">
        <w:rPr>
          <w:rFonts w:ascii="Times New Roman" w:eastAsia="Times New Roman" w:hAnsi="Times New Roman" w:cs="Times New Roman"/>
          <w:sz w:val="25"/>
        </w:rPr>
        <w:t>.</w:t>
      </w:r>
    </w:p>
    <w:p w14:paraId="6B25AEBD" w14:textId="1600DBAE" w:rsidR="00195D92" w:rsidRDefault="00195D92" w:rsidP="00195D92">
      <w:pPr>
        <w:spacing w:after="26" w:line="249" w:lineRule="auto"/>
        <w:ind w:right="277" w:hanging="10"/>
        <w:jc w:val="both"/>
        <w:rPr>
          <w:rFonts w:ascii="Times New Roman" w:eastAsia="Times New Roman" w:hAnsi="Times New Roman" w:cs="Times New Roman"/>
          <w:sz w:val="25"/>
        </w:rPr>
      </w:pPr>
    </w:p>
    <w:p w14:paraId="1FE5A8C1" w14:textId="00A2EA52" w:rsidR="00195D92" w:rsidRDefault="00195D92" w:rsidP="00195D92">
      <w:pPr>
        <w:spacing w:after="26" w:line="249" w:lineRule="auto"/>
        <w:ind w:right="277" w:hanging="10"/>
        <w:jc w:val="both"/>
        <w:rPr>
          <w:rFonts w:ascii="Times New Roman" w:eastAsia="Times New Roman" w:hAnsi="Times New Roman" w:cs="Times New Roman"/>
          <w:sz w:val="25"/>
        </w:rPr>
      </w:pPr>
      <w:r w:rsidRPr="00195D92">
        <w:rPr>
          <w:rFonts w:ascii="Times New Roman" w:eastAsia="Times New Roman" w:hAnsi="Times New Roman" w:cs="Times New Roman"/>
          <w:b/>
          <w:bCs/>
          <w:sz w:val="25"/>
        </w:rPr>
        <w:t>Date on which the narrative summary became available on the Committee's website:</w:t>
      </w:r>
      <w:r w:rsidRPr="00195D92">
        <w:rPr>
          <w:rFonts w:ascii="Times New Roman" w:eastAsia="Times New Roman" w:hAnsi="Times New Roman" w:cs="Times New Roman"/>
          <w:sz w:val="25"/>
        </w:rPr>
        <w:t>  29 October 2014.</w:t>
      </w:r>
    </w:p>
    <w:p w14:paraId="0503FBF9" w14:textId="77777777" w:rsidR="00195D92" w:rsidRPr="00195D92" w:rsidRDefault="00195D92" w:rsidP="00195D92">
      <w:pPr>
        <w:spacing w:after="26" w:line="249" w:lineRule="auto"/>
        <w:ind w:right="277" w:hanging="10"/>
        <w:jc w:val="both"/>
        <w:rPr>
          <w:rFonts w:ascii="Times New Roman" w:eastAsia="Times New Roman" w:hAnsi="Times New Roman" w:cs="Times New Roman"/>
          <w:sz w:val="25"/>
        </w:rPr>
      </w:pPr>
    </w:p>
    <w:p w14:paraId="4887B646" w14:textId="51EB1CF9" w:rsidR="00195D92" w:rsidRDefault="00195D92" w:rsidP="00195D92">
      <w:pPr>
        <w:spacing w:after="26" w:line="249" w:lineRule="auto"/>
        <w:ind w:right="277" w:hanging="10"/>
        <w:jc w:val="both"/>
        <w:rPr>
          <w:rFonts w:ascii="Times New Roman" w:eastAsia="Times New Roman" w:hAnsi="Times New Roman" w:cs="Times New Roman"/>
          <w:sz w:val="25"/>
        </w:rPr>
      </w:pPr>
      <w:r w:rsidRPr="00195D92">
        <w:rPr>
          <w:rFonts w:ascii="Times New Roman" w:eastAsia="Times New Roman" w:hAnsi="Times New Roman" w:cs="Times New Roman"/>
          <w:b/>
          <w:bCs/>
          <w:sz w:val="25"/>
        </w:rPr>
        <w:t>Date(s) on which the narrative summary was updated:</w:t>
      </w:r>
      <w:r w:rsidRPr="00195D92">
        <w:rPr>
          <w:rFonts w:ascii="Times New Roman" w:eastAsia="Times New Roman" w:hAnsi="Times New Roman" w:cs="Times New Roman"/>
          <w:sz w:val="25"/>
        </w:rPr>
        <w:t>  16 October 2023.</w:t>
      </w:r>
    </w:p>
    <w:p w14:paraId="43C36B20" w14:textId="77777777" w:rsidR="00195D92" w:rsidRPr="00195D92" w:rsidRDefault="00195D92" w:rsidP="00195D92">
      <w:pPr>
        <w:spacing w:after="26" w:line="249" w:lineRule="auto"/>
        <w:ind w:right="277" w:hanging="10"/>
        <w:jc w:val="both"/>
        <w:rPr>
          <w:rFonts w:ascii="Times New Roman" w:eastAsia="Times New Roman" w:hAnsi="Times New Roman" w:cs="Times New Roman"/>
          <w:sz w:val="25"/>
        </w:rPr>
      </w:pPr>
    </w:p>
    <w:p w14:paraId="1968842F" w14:textId="4C92ED1D" w:rsidR="00195D92" w:rsidRDefault="00195D92" w:rsidP="00195D92">
      <w:pPr>
        <w:spacing w:after="26" w:line="249" w:lineRule="auto"/>
        <w:ind w:right="277" w:hanging="10"/>
        <w:jc w:val="both"/>
        <w:rPr>
          <w:rFonts w:ascii="Times New Roman" w:eastAsia="Times New Roman" w:hAnsi="Times New Roman" w:cs="Times New Roman"/>
          <w:sz w:val="25"/>
        </w:rPr>
      </w:pPr>
      <w:r w:rsidRPr="00195D92">
        <w:rPr>
          <w:rFonts w:ascii="Times New Roman" w:eastAsia="Times New Roman" w:hAnsi="Times New Roman" w:cs="Times New Roman"/>
          <w:b/>
          <w:bCs/>
          <w:sz w:val="25"/>
        </w:rPr>
        <w:t>Reason for listing: </w:t>
      </w:r>
      <w:r w:rsidRPr="00195D92">
        <w:rPr>
          <w:rFonts w:ascii="Times New Roman" w:eastAsia="Times New Roman" w:hAnsi="Times New Roman" w:cs="Times New Roman"/>
          <w:sz w:val="25"/>
        </w:rPr>
        <w:t>Aisha Qadhafi was listed on 26 February 2011 pursuant to paragraph 15 of resolution 1970 and to paragraph 17 of resolution 1970 as “Daughter of Muammar Qadhafi”. </w:t>
      </w:r>
    </w:p>
    <w:p w14:paraId="3B9F606E" w14:textId="77777777" w:rsidR="00195D92" w:rsidRPr="00195D92" w:rsidRDefault="00195D92" w:rsidP="00195D92">
      <w:pPr>
        <w:spacing w:after="26" w:line="249" w:lineRule="auto"/>
        <w:ind w:right="277" w:hanging="10"/>
        <w:jc w:val="both"/>
        <w:rPr>
          <w:rFonts w:ascii="Times New Roman" w:eastAsia="Times New Roman" w:hAnsi="Times New Roman" w:cs="Times New Roman"/>
          <w:sz w:val="25"/>
        </w:rPr>
      </w:pPr>
    </w:p>
    <w:p w14:paraId="59A3B000" w14:textId="77777777" w:rsidR="00195D92" w:rsidRPr="00195D92" w:rsidRDefault="00195D92" w:rsidP="00195D92">
      <w:pPr>
        <w:spacing w:after="26" w:line="249" w:lineRule="auto"/>
        <w:ind w:right="277" w:hanging="10"/>
        <w:jc w:val="both"/>
        <w:rPr>
          <w:rFonts w:ascii="Times New Roman" w:eastAsia="Times New Roman" w:hAnsi="Times New Roman" w:cs="Times New Roman"/>
          <w:sz w:val="25"/>
        </w:rPr>
      </w:pPr>
      <w:r w:rsidRPr="00195D92">
        <w:rPr>
          <w:rFonts w:ascii="Times New Roman" w:eastAsia="Times New Roman" w:hAnsi="Times New Roman" w:cs="Times New Roman"/>
          <w:b/>
          <w:bCs/>
          <w:sz w:val="25"/>
        </w:rPr>
        <w:t>Additional information:</w:t>
      </w:r>
      <w:r w:rsidRPr="00195D92">
        <w:rPr>
          <w:rFonts w:ascii="Times New Roman" w:eastAsia="Times New Roman" w:hAnsi="Times New Roman" w:cs="Times New Roman"/>
          <w:sz w:val="25"/>
        </w:rPr>
        <w:t>  Closeness of association with regime. Travelled in violation of paragraph 15 of resolution 1970, as described by the Panel of Experts on Libya in its 2013 Interim Report. </w:t>
      </w:r>
      <w:r w:rsidRPr="00195D92">
        <w:rPr>
          <w:rFonts w:ascii="Times New Roman" w:eastAsia="Times New Roman" w:hAnsi="Times New Roman" w:cs="Times New Roman"/>
          <w:sz w:val="25"/>
          <w:u w:val="single"/>
        </w:rPr>
        <w:t>As of 16 October 2023, she is no longer subject to paragraph 15 of resolution 1970.</w:t>
      </w:r>
    </w:p>
    <w:p w14:paraId="39F84CB2" w14:textId="77777777" w:rsidR="00195D92" w:rsidRPr="00195D92" w:rsidRDefault="00195D92" w:rsidP="00195D92">
      <w:pPr>
        <w:spacing w:after="26" w:line="249" w:lineRule="auto"/>
        <w:ind w:right="277" w:hanging="10"/>
        <w:jc w:val="both"/>
        <w:rPr>
          <w:rFonts w:ascii="Times New Roman" w:eastAsia="Times New Roman" w:hAnsi="Times New Roman" w:cs="Times New Roman"/>
          <w:sz w:val="25"/>
        </w:rPr>
      </w:pPr>
    </w:p>
    <w:p w14:paraId="335819E1" w14:textId="77777777" w:rsidR="00195D92" w:rsidRDefault="00195D92" w:rsidP="00916E17">
      <w:pPr>
        <w:spacing w:after="26" w:line="249" w:lineRule="auto"/>
        <w:ind w:right="277" w:hanging="10"/>
        <w:jc w:val="both"/>
        <w:rPr>
          <w:rFonts w:ascii="Times New Roman" w:eastAsia="Times New Roman" w:hAnsi="Times New Roman" w:cs="Times New Roman"/>
          <w:sz w:val="25"/>
        </w:rPr>
      </w:pPr>
    </w:p>
    <w:p w14:paraId="0B58C9A8" w14:textId="70740EE0" w:rsidR="007E54F4" w:rsidRDefault="00D43E6E" w:rsidP="00916E17">
      <w:pPr>
        <w:spacing w:after="26" w:line="249" w:lineRule="auto"/>
        <w:ind w:right="277" w:hanging="10"/>
        <w:jc w:val="both"/>
      </w:pPr>
      <w:r>
        <w:rPr>
          <w:rFonts w:ascii="Palatino Linotype" w:eastAsia="Palatino Linotype" w:hAnsi="Palatino Linotype" w:cs="Palatino Linotype"/>
          <w:b/>
          <w:sz w:val="8"/>
        </w:rPr>
        <w:t xml:space="preserve"> </w:t>
      </w:r>
    </w:p>
    <w:p w14:paraId="7CF1E364" w14:textId="70107A84" w:rsidR="007E54F4" w:rsidRDefault="00D43E6E">
      <w:pPr>
        <w:spacing w:after="0" w:line="249" w:lineRule="auto"/>
        <w:ind w:right="277" w:hanging="10"/>
        <w:jc w:val="both"/>
      </w:pPr>
      <w:r>
        <w:rPr>
          <w:rFonts w:ascii="Times New Roman" w:eastAsia="Times New Roman" w:hAnsi="Times New Roman" w:cs="Times New Roman"/>
          <w:sz w:val="25"/>
        </w:rPr>
        <w:t>It is highlighted that the prohibitions</w:t>
      </w:r>
      <w:r w:rsidR="00EC445E">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and arms embargo under sections 23, 24, </w:t>
      </w:r>
      <w:r w:rsidR="00EC445E">
        <w:rPr>
          <w:rFonts w:ascii="Times New Roman" w:eastAsia="Times New Roman" w:hAnsi="Times New Roman" w:cs="Times New Roman"/>
          <w:sz w:val="25"/>
        </w:rPr>
        <w:t xml:space="preserve">and 35 </w:t>
      </w:r>
      <w:r>
        <w:rPr>
          <w:rFonts w:ascii="Times New Roman" w:eastAsia="Times New Roman" w:hAnsi="Times New Roman" w:cs="Times New Roman"/>
          <w:sz w:val="25"/>
        </w:rPr>
        <w:t>of the United Nations (Financial Prohibitions, Arms Embargo and Travel Ban) Sanctions Act 2019 still apply to th</w:t>
      </w:r>
      <w:r w:rsidR="00C120E9">
        <w:rPr>
          <w:rFonts w:ascii="Times New Roman" w:eastAsia="Times New Roman" w:hAnsi="Times New Roman" w:cs="Times New Roman"/>
          <w:sz w:val="25"/>
        </w:rPr>
        <w:t>e above entry</w:t>
      </w:r>
      <w:r>
        <w:rPr>
          <w:rFonts w:ascii="Times New Roman" w:eastAsia="Times New Roman" w:hAnsi="Times New Roman" w:cs="Times New Roman"/>
          <w:b/>
          <w:sz w:val="25"/>
        </w:rPr>
        <w:t xml:space="preserve">, </w:t>
      </w:r>
      <w:r>
        <w:rPr>
          <w:rFonts w:ascii="Times New Roman" w:eastAsia="Times New Roman" w:hAnsi="Times New Roman" w:cs="Times New Roman"/>
          <w:sz w:val="25"/>
        </w:rPr>
        <w:t xml:space="preserve">as amended. </w:t>
      </w:r>
    </w:p>
    <w:p w14:paraId="66AD7361" w14:textId="77777777" w:rsidR="007E54F4" w:rsidRDefault="00D43E6E">
      <w:pPr>
        <w:spacing w:after="0"/>
        <w:ind w:left="5"/>
      </w:pPr>
      <w:r>
        <w:rPr>
          <w:rFonts w:ascii="Times New Roman" w:eastAsia="Times New Roman" w:hAnsi="Times New Roman" w:cs="Times New Roman"/>
          <w:sz w:val="25"/>
        </w:rPr>
        <w:t xml:space="preserve"> </w:t>
      </w:r>
    </w:p>
    <w:p w14:paraId="27303A6A" w14:textId="028214EB" w:rsidR="007E54F4" w:rsidRDefault="00D43E6E">
      <w:pPr>
        <w:spacing w:after="0" w:line="249" w:lineRule="auto"/>
        <w:ind w:right="277" w:hanging="10"/>
        <w:jc w:val="both"/>
      </w:pPr>
      <w:r>
        <w:rPr>
          <w:rFonts w:ascii="Times New Roman" w:eastAsia="Times New Roman" w:hAnsi="Times New Roman" w:cs="Times New Roman"/>
          <w:sz w:val="25"/>
        </w:rPr>
        <w:t xml:space="preserve">The Consolidated United Nations Security Council Sanctions List is also updated following changes made in the </w:t>
      </w:r>
      <w:r w:rsidR="00195D92">
        <w:rPr>
          <w:rFonts w:ascii="Times New Roman" w:eastAsia="Times New Roman" w:hAnsi="Times New Roman" w:cs="Times New Roman"/>
          <w:sz w:val="25"/>
        </w:rPr>
        <w:t xml:space="preserve">1970 </w:t>
      </w:r>
      <w:r>
        <w:rPr>
          <w:rFonts w:ascii="Times New Roman" w:eastAsia="Times New Roman" w:hAnsi="Times New Roman" w:cs="Times New Roman"/>
          <w:sz w:val="25"/>
        </w:rPr>
        <w:t>Sanctions List</w:t>
      </w:r>
      <w:r>
        <w:rPr>
          <w:rFonts w:ascii="Times New Roman" w:eastAsia="Times New Roman" w:hAnsi="Times New Roman" w:cs="Times New Roman"/>
          <w:b/>
          <w:sz w:val="25"/>
        </w:rPr>
        <w:t xml:space="preserve">. </w:t>
      </w:r>
      <w:r>
        <w:rPr>
          <w:rFonts w:ascii="Times New Roman" w:eastAsia="Times New Roman" w:hAnsi="Times New Roman" w:cs="Times New Roman"/>
          <w:sz w:val="25"/>
        </w:rPr>
        <w:t xml:space="preserve">An updated version of the Consolidated List is accessible via the following URL: </w:t>
      </w:r>
      <w:hyperlink r:id="rId7">
        <w:r>
          <w:rPr>
            <w:rFonts w:ascii="Times New Roman" w:eastAsia="Times New Roman" w:hAnsi="Times New Roman" w:cs="Times New Roman"/>
            <w:color w:val="0000FF"/>
            <w:sz w:val="25"/>
            <w:u w:val="single" w:color="0000FF"/>
          </w:rPr>
          <w:t>https://www.un.org/securitycouncil/content/un</w:t>
        </w:r>
      </w:hyperlink>
      <w:hyperlink r:id="rId8">
        <w:r>
          <w:rPr>
            <w:rFonts w:ascii="Times New Roman" w:eastAsia="Times New Roman" w:hAnsi="Times New Roman" w:cs="Times New Roman"/>
            <w:color w:val="0000FF"/>
            <w:sz w:val="25"/>
            <w:u w:val="single" w:color="0000FF"/>
          </w:rPr>
          <w:t>-</w:t>
        </w:r>
      </w:hyperlink>
      <w:hyperlink r:id="rId9">
        <w:r>
          <w:rPr>
            <w:rFonts w:ascii="Times New Roman" w:eastAsia="Times New Roman" w:hAnsi="Times New Roman" w:cs="Times New Roman"/>
            <w:color w:val="0000FF"/>
            <w:sz w:val="25"/>
            <w:u w:val="single" w:color="0000FF"/>
          </w:rPr>
          <w:t>sc</w:t>
        </w:r>
      </w:hyperlink>
      <w:hyperlink r:id="rId10"/>
      <w:hyperlink r:id="rId11">
        <w:r>
          <w:rPr>
            <w:rFonts w:ascii="Times New Roman" w:eastAsia="Times New Roman" w:hAnsi="Times New Roman" w:cs="Times New Roman"/>
            <w:color w:val="0000FF"/>
            <w:sz w:val="25"/>
            <w:u w:val="single" w:color="0000FF"/>
          </w:rPr>
          <w:t>consolidated</w:t>
        </w:r>
      </w:hyperlink>
      <w:hyperlink r:id="rId12">
        <w:r>
          <w:rPr>
            <w:rFonts w:ascii="Times New Roman" w:eastAsia="Times New Roman" w:hAnsi="Times New Roman" w:cs="Times New Roman"/>
            <w:color w:val="0000FF"/>
            <w:sz w:val="25"/>
            <w:u w:val="single" w:color="0000FF"/>
          </w:rPr>
          <w:t>-</w:t>
        </w:r>
      </w:hyperlink>
      <w:hyperlink r:id="rId13">
        <w:r>
          <w:rPr>
            <w:rFonts w:ascii="Times New Roman" w:eastAsia="Times New Roman" w:hAnsi="Times New Roman" w:cs="Times New Roman"/>
            <w:color w:val="0000FF"/>
            <w:sz w:val="25"/>
            <w:u w:val="single" w:color="0000FF"/>
          </w:rPr>
          <w:t>list</w:t>
        </w:r>
      </w:hyperlink>
      <w:hyperlink r:id="rId14">
        <w:r w:rsidR="000834FA">
          <w:rPr>
            <w:rFonts w:ascii="Times New Roman" w:eastAsia="Times New Roman" w:hAnsi="Times New Roman" w:cs="Times New Roman"/>
            <w:sz w:val="25"/>
          </w:rPr>
          <w:t>.</w:t>
        </w:r>
      </w:hyperlink>
    </w:p>
    <w:p w14:paraId="003DB6C0" w14:textId="77777777" w:rsidR="007E54F4" w:rsidRDefault="00D43E6E">
      <w:pPr>
        <w:spacing w:after="0"/>
        <w:ind w:left="5"/>
      </w:pPr>
      <w:r>
        <w:rPr>
          <w:rFonts w:ascii="Times New Roman" w:eastAsia="Times New Roman" w:hAnsi="Times New Roman" w:cs="Times New Roman"/>
          <w:sz w:val="25"/>
        </w:rPr>
        <w:t xml:space="preserve"> </w:t>
      </w:r>
    </w:p>
    <w:p w14:paraId="5A9886BD" w14:textId="77777777" w:rsidR="007E54F4" w:rsidRDefault="00D43E6E">
      <w:pPr>
        <w:spacing w:after="0" w:line="249" w:lineRule="auto"/>
        <w:ind w:right="277" w:hanging="10"/>
        <w:jc w:val="both"/>
      </w:pPr>
      <w:r>
        <w:rPr>
          <w:rFonts w:ascii="Times New Roman" w:eastAsia="Times New Roman" w:hAnsi="Times New Roman" w:cs="Times New Roman"/>
          <w:sz w:val="25"/>
        </w:rPr>
        <w:t xml:space="preserve">The public and other stakeholders are urged to regularly check for any updates to the United Nations Sanctions Lists by accessing the above URL and comply with the relevant requirements under the Act. </w:t>
      </w:r>
    </w:p>
    <w:p w14:paraId="2875FA32" w14:textId="77777777" w:rsidR="007E54F4" w:rsidRDefault="00D43E6E">
      <w:pPr>
        <w:spacing w:after="0"/>
        <w:ind w:left="5"/>
      </w:pPr>
      <w:r>
        <w:rPr>
          <w:rFonts w:ascii="Times New Roman" w:eastAsia="Times New Roman" w:hAnsi="Times New Roman" w:cs="Times New Roman"/>
          <w:sz w:val="25"/>
        </w:rPr>
        <w:t xml:space="preserve"> </w:t>
      </w:r>
    </w:p>
    <w:p w14:paraId="510C29DA" w14:textId="77777777" w:rsidR="007E54F4" w:rsidRDefault="00D43E6E">
      <w:pPr>
        <w:spacing w:after="0" w:line="249" w:lineRule="auto"/>
        <w:ind w:right="277" w:hanging="10"/>
        <w:jc w:val="both"/>
      </w:pPr>
      <w:r>
        <w:rPr>
          <w:rFonts w:ascii="Times New Roman" w:eastAsia="Times New Roman" w:hAnsi="Times New Roman" w:cs="Times New Roman"/>
          <w:sz w:val="25"/>
        </w:rPr>
        <w:t xml:space="preserve">For any query, please contact the National Sanctions Secretariat as follows: </w:t>
      </w:r>
    </w:p>
    <w:p w14:paraId="5AAE7A4B" w14:textId="77777777" w:rsidR="007E54F4" w:rsidRDefault="00D43E6E">
      <w:pPr>
        <w:spacing w:after="0"/>
        <w:ind w:left="5"/>
      </w:pPr>
      <w:r>
        <w:rPr>
          <w:rFonts w:ascii="Times New Roman" w:eastAsia="Times New Roman" w:hAnsi="Times New Roman" w:cs="Times New Roman"/>
          <w:sz w:val="25"/>
        </w:rPr>
        <w:t xml:space="preserve"> </w:t>
      </w:r>
    </w:p>
    <w:p w14:paraId="729670E0" w14:textId="77777777" w:rsidR="007E54F4" w:rsidRDefault="00D43E6E">
      <w:pPr>
        <w:spacing w:after="0"/>
        <w:ind w:hanging="10"/>
      </w:pPr>
      <w:r>
        <w:rPr>
          <w:rFonts w:ascii="Times New Roman" w:eastAsia="Times New Roman" w:hAnsi="Times New Roman" w:cs="Times New Roman"/>
          <w:b/>
          <w:sz w:val="25"/>
        </w:rPr>
        <w:t xml:space="preserve">National Sanctions Secretariat </w:t>
      </w:r>
    </w:p>
    <w:p w14:paraId="10753538" w14:textId="4B2CC35D" w:rsidR="007E54F4" w:rsidRDefault="00D43E6E">
      <w:pPr>
        <w:tabs>
          <w:tab w:val="center" w:pos="1791"/>
        </w:tabs>
        <w:spacing w:after="0"/>
        <w:ind w:left="-716"/>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Level </w:t>
      </w:r>
      <w:r w:rsidR="00916E17">
        <w:rPr>
          <w:rFonts w:ascii="Times New Roman" w:eastAsia="Times New Roman" w:hAnsi="Times New Roman" w:cs="Times New Roman"/>
          <w:b/>
          <w:sz w:val="25"/>
        </w:rPr>
        <w:t>4</w:t>
      </w:r>
      <w:r>
        <w:rPr>
          <w:rFonts w:ascii="Times New Roman" w:eastAsia="Times New Roman" w:hAnsi="Times New Roman" w:cs="Times New Roman"/>
          <w:b/>
          <w:sz w:val="25"/>
        </w:rPr>
        <w:t xml:space="preserve">, New Government Centre </w:t>
      </w:r>
    </w:p>
    <w:p w14:paraId="7B8751EC" w14:textId="77777777" w:rsidR="007E54F4" w:rsidRDefault="00D43E6E">
      <w:pPr>
        <w:tabs>
          <w:tab w:val="center" w:pos="612"/>
        </w:tabs>
        <w:spacing w:after="0"/>
        <w:ind w:left="-716"/>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Port- Louis </w:t>
      </w:r>
    </w:p>
    <w:p w14:paraId="115ECDDD" w14:textId="77777777" w:rsidR="007E54F4" w:rsidRDefault="00D43E6E">
      <w:pPr>
        <w:spacing w:after="0"/>
        <w:ind w:left="5"/>
      </w:pPr>
      <w:r>
        <w:rPr>
          <w:rFonts w:ascii="Times New Roman" w:eastAsia="Times New Roman" w:hAnsi="Times New Roman" w:cs="Times New Roman"/>
          <w:b/>
          <w:sz w:val="25"/>
        </w:rPr>
        <w:t xml:space="preserve"> </w:t>
      </w:r>
    </w:p>
    <w:p w14:paraId="7D0C45F6" w14:textId="375ED5F3" w:rsidR="007E54F4" w:rsidRDefault="00D43E6E">
      <w:pPr>
        <w:spacing w:after="0"/>
        <w:ind w:hanging="10"/>
      </w:pPr>
      <w:r>
        <w:rPr>
          <w:rFonts w:ascii="Times New Roman" w:eastAsia="Times New Roman" w:hAnsi="Times New Roman" w:cs="Times New Roman"/>
          <w:b/>
          <w:sz w:val="25"/>
        </w:rPr>
        <w:t xml:space="preserve">Telephone: 201 1264/201 3886 </w:t>
      </w:r>
    </w:p>
    <w:p w14:paraId="5AE4F4CA" w14:textId="77777777" w:rsidR="007E54F4" w:rsidRDefault="00D43E6E">
      <w:pPr>
        <w:spacing w:after="0"/>
        <w:ind w:hanging="10"/>
      </w:pPr>
      <w:r>
        <w:rPr>
          <w:rFonts w:ascii="Times New Roman" w:eastAsia="Times New Roman" w:hAnsi="Times New Roman" w:cs="Times New Roman"/>
          <w:b/>
          <w:sz w:val="25"/>
        </w:rPr>
        <w:t xml:space="preserve">Fax:             211 9272 </w:t>
      </w:r>
    </w:p>
    <w:p w14:paraId="1C8FBE21" w14:textId="77777777" w:rsidR="007E54F4" w:rsidRDefault="00D43E6E">
      <w:pPr>
        <w:spacing w:after="0"/>
        <w:ind w:hanging="10"/>
      </w:pPr>
      <w:r>
        <w:rPr>
          <w:rFonts w:ascii="Times New Roman" w:eastAsia="Times New Roman" w:hAnsi="Times New Roman" w:cs="Times New Roman"/>
          <w:b/>
          <w:sz w:val="25"/>
        </w:rPr>
        <w:t xml:space="preserve">Email:         </w:t>
      </w:r>
      <w:r>
        <w:rPr>
          <w:rFonts w:ascii="Times New Roman" w:eastAsia="Times New Roman" w:hAnsi="Times New Roman" w:cs="Times New Roman"/>
          <w:b/>
          <w:color w:val="0563C1"/>
          <w:sz w:val="25"/>
          <w:u w:val="single" w:color="0563C1"/>
        </w:rPr>
        <w:t>nssec@govmu.org</w:t>
      </w:r>
      <w:r>
        <w:rPr>
          <w:rFonts w:ascii="Times New Roman" w:eastAsia="Times New Roman" w:hAnsi="Times New Roman" w:cs="Times New Roman"/>
          <w:b/>
          <w:color w:val="0563C1"/>
          <w:sz w:val="25"/>
        </w:rPr>
        <w:t xml:space="preserve"> </w:t>
      </w:r>
    </w:p>
    <w:p w14:paraId="517DBC2C" w14:textId="77777777" w:rsidR="007E54F4" w:rsidRDefault="00D43E6E">
      <w:pPr>
        <w:spacing w:after="0"/>
        <w:ind w:left="5"/>
      </w:pPr>
      <w:r>
        <w:rPr>
          <w:rFonts w:ascii="Times New Roman" w:eastAsia="Times New Roman" w:hAnsi="Times New Roman" w:cs="Times New Roman"/>
          <w:b/>
          <w:color w:val="0563C1"/>
          <w:sz w:val="25"/>
        </w:rPr>
        <w:t xml:space="preserve"> </w:t>
      </w:r>
    </w:p>
    <w:p w14:paraId="5FA8C910" w14:textId="6A3E171E" w:rsidR="007E54F4" w:rsidRDefault="00195D92">
      <w:pPr>
        <w:spacing w:after="196"/>
        <w:ind w:hanging="10"/>
      </w:pPr>
      <w:r>
        <w:rPr>
          <w:rFonts w:ascii="Times New Roman" w:eastAsia="Times New Roman" w:hAnsi="Times New Roman" w:cs="Times New Roman"/>
          <w:b/>
          <w:sz w:val="25"/>
        </w:rPr>
        <w:t>17 October 2023</w:t>
      </w:r>
    </w:p>
    <w:p w14:paraId="62256A24" w14:textId="327C0E6B" w:rsidR="007E54F4" w:rsidRDefault="00D43E6E" w:rsidP="000F5B9B">
      <w:pPr>
        <w:spacing w:after="108"/>
        <w:ind w:left="5"/>
      </w:pPr>
      <w:r>
        <w:rPr>
          <w:rFonts w:ascii="Times New Roman" w:eastAsia="Times New Roman" w:hAnsi="Times New Roman" w:cs="Times New Roman"/>
          <w:sz w:val="24"/>
        </w:rPr>
        <w:t xml:space="preserve"> </w:t>
      </w:r>
    </w:p>
    <w:sectPr w:rsidR="007E54F4" w:rsidSect="009A5930">
      <w:headerReference w:type="even" r:id="rId15"/>
      <w:headerReference w:type="default" r:id="rId16"/>
      <w:footerReference w:type="even" r:id="rId17"/>
      <w:footerReference w:type="default" r:id="rId18"/>
      <w:headerReference w:type="first" r:id="rId19"/>
      <w:footerReference w:type="first" r:id="rId20"/>
      <w:pgSz w:w="11906" w:h="16838" w:code="9"/>
      <w:pgMar w:top="1135" w:right="1154" w:bottom="1170" w:left="143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8D94C" w14:textId="77777777" w:rsidR="001923BA" w:rsidRDefault="001923BA" w:rsidP="00916E17">
      <w:pPr>
        <w:spacing w:after="0" w:line="240" w:lineRule="auto"/>
      </w:pPr>
      <w:r>
        <w:separator/>
      </w:r>
    </w:p>
  </w:endnote>
  <w:endnote w:type="continuationSeparator" w:id="0">
    <w:p w14:paraId="40FE608F" w14:textId="77777777" w:rsidR="001923BA" w:rsidRDefault="001923BA" w:rsidP="0091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7D4C" w14:textId="77777777" w:rsidR="00916E17" w:rsidRDefault="00916E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110135"/>
      <w:docPartObj>
        <w:docPartGallery w:val="Page Numbers (Bottom of Page)"/>
        <w:docPartUnique/>
      </w:docPartObj>
    </w:sdtPr>
    <w:sdtEndPr/>
    <w:sdtContent>
      <w:sdt>
        <w:sdtPr>
          <w:id w:val="-840315808"/>
          <w:docPartObj>
            <w:docPartGallery w:val="Page Numbers (Top of Page)"/>
            <w:docPartUnique/>
          </w:docPartObj>
        </w:sdtPr>
        <w:sdtEndPr/>
        <w:sdtContent>
          <w:p w14:paraId="2F28220B" w14:textId="333EB8D5" w:rsidR="00916E17" w:rsidRDefault="00916E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52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52F3">
              <w:rPr>
                <w:b/>
                <w:bCs/>
                <w:noProof/>
              </w:rPr>
              <w:t>2</w:t>
            </w:r>
            <w:r>
              <w:rPr>
                <w:b/>
                <w:bCs/>
                <w:sz w:val="24"/>
                <w:szCs w:val="24"/>
              </w:rPr>
              <w:fldChar w:fldCharType="end"/>
            </w:r>
          </w:p>
        </w:sdtContent>
      </w:sdt>
    </w:sdtContent>
  </w:sdt>
  <w:p w14:paraId="1BADE99B" w14:textId="77777777" w:rsidR="00916E17" w:rsidRDefault="00916E1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1A99" w14:textId="77777777" w:rsidR="00916E17" w:rsidRDefault="00916E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B48B0" w14:textId="77777777" w:rsidR="001923BA" w:rsidRDefault="001923BA" w:rsidP="00916E17">
      <w:pPr>
        <w:spacing w:after="0" w:line="240" w:lineRule="auto"/>
      </w:pPr>
      <w:r>
        <w:separator/>
      </w:r>
    </w:p>
  </w:footnote>
  <w:footnote w:type="continuationSeparator" w:id="0">
    <w:p w14:paraId="081F2463" w14:textId="77777777" w:rsidR="001923BA" w:rsidRDefault="001923BA" w:rsidP="0091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8756" w14:textId="77777777" w:rsidR="00916E17" w:rsidRDefault="00916E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525EA" w14:textId="77777777" w:rsidR="00916E17" w:rsidRDefault="00916E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AC01" w14:textId="77777777" w:rsidR="00916E17" w:rsidRDefault="00916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F4"/>
    <w:rsid w:val="000834FA"/>
    <w:rsid w:val="000F5B9B"/>
    <w:rsid w:val="001923BA"/>
    <w:rsid w:val="00195D92"/>
    <w:rsid w:val="00393351"/>
    <w:rsid w:val="00526E0C"/>
    <w:rsid w:val="00602C02"/>
    <w:rsid w:val="006C0BB2"/>
    <w:rsid w:val="007E54F4"/>
    <w:rsid w:val="00806C35"/>
    <w:rsid w:val="00916E17"/>
    <w:rsid w:val="009A5930"/>
    <w:rsid w:val="009D61A4"/>
    <w:rsid w:val="00C120E9"/>
    <w:rsid w:val="00D43E6E"/>
    <w:rsid w:val="00E27B95"/>
    <w:rsid w:val="00EC445E"/>
    <w:rsid w:val="00F321D2"/>
    <w:rsid w:val="00FC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5E4E"/>
  <w15:docId w15:val="{F0E88167-67BA-485F-903E-0B2D9986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E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16E17"/>
    <w:rPr>
      <w:b/>
      <w:bCs/>
    </w:rPr>
  </w:style>
  <w:style w:type="paragraph" w:styleId="Header">
    <w:name w:val="header"/>
    <w:basedOn w:val="Normal"/>
    <w:link w:val="HeaderChar"/>
    <w:uiPriority w:val="99"/>
    <w:unhideWhenUsed/>
    <w:rsid w:val="00916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E17"/>
    <w:rPr>
      <w:rFonts w:ascii="Calibri" w:eastAsia="Calibri" w:hAnsi="Calibri" w:cs="Calibri"/>
      <w:color w:val="000000"/>
    </w:rPr>
  </w:style>
  <w:style w:type="paragraph" w:styleId="Footer">
    <w:name w:val="footer"/>
    <w:basedOn w:val="Normal"/>
    <w:link w:val="FooterChar"/>
    <w:uiPriority w:val="99"/>
    <w:unhideWhenUsed/>
    <w:rsid w:val="00916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E17"/>
    <w:rPr>
      <w:rFonts w:ascii="Calibri" w:eastAsia="Calibri" w:hAnsi="Calibri" w:cs="Calibri"/>
      <w:color w:val="000000"/>
    </w:rPr>
  </w:style>
  <w:style w:type="paragraph" w:styleId="BalloonText">
    <w:name w:val="Balloon Text"/>
    <w:basedOn w:val="Normal"/>
    <w:link w:val="BalloonTextChar"/>
    <w:uiPriority w:val="99"/>
    <w:semiHidden/>
    <w:unhideWhenUsed/>
    <w:rsid w:val="00E2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95"/>
    <w:rPr>
      <w:rFonts w:ascii="Tahoma" w:eastAsia="Calibri" w:hAnsi="Tahoma" w:cs="Tahoma"/>
      <w:color w:val="000000"/>
      <w:sz w:val="16"/>
      <w:szCs w:val="16"/>
    </w:rPr>
  </w:style>
  <w:style w:type="character" w:styleId="Hyperlink">
    <w:name w:val="Hyperlink"/>
    <w:basedOn w:val="DefaultParagraphFont"/>
    <w:uiPriority w:val="99"/>
    <w:unhideWhenUsed/>
    <w:rsid w:val="00195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49128">
      <w:bodyDiv w:val="1"/>
      <w:marLeft w:val="0"/>
      <w:marRight w:val="0"/>
      <w:marTop w:val="0"/>
      <w:marBottom w:val="0"/>
      <w:divBdr>
        <w:top w:val="none" w:sz="0" w:space="0" w:color="auto"/>
        <w:left w:val="none" w:sz="0" w:space="0" w:color="auto"/>
        <w:bottom w:val="none" w:sz="0" w:space="0" w:color="auto"/>
        <w:right w:val="none" w:sz="0" w:space="0" w:color="auto"/>
      </w:divBdr>
    </w:div>
    <w:div w:id="1091660539">
      <w:bodyDiv w:val="1"/>
      <w:marLeft w:val="0"/>
      <w:marRight w:val="0"/>
      <w:marTop w:val="0"/>
      <w:marBottom w:val="0"/>
      <w:divBdr>
        <w:top w:val="none" w:sz="0" w:space="0" w:color="auto"/>
        <w:left w:val="none" w:sz="0" w:space="0" w:color="auto"/>
        <w:bottom w:val="none" w:sz="0" w:space="0" w:color="auto"/>
        <w:right w:val="none" w:sz="0" w:space="0" w:color="auto"/>
      </w:divBdr>
    </w:div>
    <w:div w:id="1265379633">
      <w:bodyDiv w:val="1"/>
      <w:marLeft w:val="0"/>
      <w:marRight w:val="0"/>
      <w:marTop w:val="0"/>
      <w:marBottom w:val="0"/>
      <w:divBdr>
        <w:top w:val="none" w:sz="0" w:space="0" w:color="auto"/>
        <w:left w:val="none" w:sz="0" w:space="0" w:color="auto"/>
        <w:bottom w:val="none" w:sz="0" w:space="0" w:color="auto"/>
        <w:right w:val="none" w:sz="0" w:space="0" w:color="auto"/>
      </w:divBdr>
    </w:div>
    <w:div w:id="1414277036">
      <w:bodyDiv w:val="1"/>
      <w:marLeft w:val="0"/>
      <w:marRight w:val="0"/>
      <w:marTop w:val="0"/>
      <w:marBottom w:val="0"/>
      <w:divBdr>
        <w:top w:val="none" w:sz="0" w:space="0" w:color="auto"/>
        <w:left w:val="none" w:sz="0" w:space="0" w:color="auto"/>
        <w:bottom w:val="none" w:sz="0" w:space="0" w:color="auto"/>
        <w:right w:val="none" w:sz="0" w:space="0" w:color="auto"/>
      </w:divBdr>
    </w:div>
    <w:div w:id="202338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yperlink" Target="https://www.un.org/securitycouncil/content/un-sc-consolidated-lis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un.org/securitycouncil/content/un-sc-consolidated-list" TargetMode="External"/><Relationship Id="rId12" Type="http://schemas.openxmlformats.org/officeDocument/2006/relationships/hyperlink" Target="https://www.un.org/securitycouncil/content/un-sc-consolidated-lis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nterpol.int/en/How-we-work/Notices/View-UNNotices-Individuals" TargetMode="External"/><Relationship Id="rId11" Type="http://schemas.openxmlformats.org/officeDocument/2006/relationships/hyperlink" Target="https://www.un.org/securitycouncil/content/un-sc-consolidated-lis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un.org/securitycouncil/content/un-sc-consolidated-list"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un.org/securitycouncil/content/un-sc-consolidated-list" TargetMode="External"/><Relationship Id="rId14" Type="http://schemas.openxmlformats.org/officeDocument/2006/relationships/hyperlink" Target="https://www.un.org/securitycouncil/content/un-sc-consolidated-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2023-07-06T07:01:00Z</cp:lastPrinted>
  <dcterms:created xsi:type="dcterms:W3CDTF">2023-07-06T07:03:00Z</dcterms:created>
  <dcterms:modified xsi:type="dcterms:W3CDTF">2023-10-17T04:44:00Z</dcterms:modified>
</cp:coreProperties>
</file>