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8B2F63" w:rsidP="00C17BCB">
      <w:pPr>
        <w:spacing w:after="0" w:line="240" w:lineRule="auto"/>
        <w:ind w:right="-421"/>
        <w:jc w:val="center"/>
        <w:rPr>
          <w:rFonts w:ascii="Times New Roman" w:hAnsi="Times New Roman" w:cs="Times New Roman"/>
          <w:b/>
          <w:sz w:val="25"/>
          <w:szCs w:val="25"/>
          <w:u w:val="single"/>
        </w:rPr>
      </w:pPr>
      <w:r>
        <w:rPr>
          <w:rFonts w:ascii="Times New Roman" w:hAnsi="Times New Roman" w:cs="Times New Roman"/>
          <w:b/>
          <w:sz w:val="25"/>
          <w:szCs w:val="25"/>
          <w:u w:val="single"/>
        </w:rPr>
        <w:t>Removal of One</w:t>
      </w:r>
      <w:r w:rsidR="0017133E">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0081606D">
        <w:rPr>
          <w:rFonts w:ascii="Times New Roman" w:hAnsi="Times New Roman" w:cs="Times New Roman"/>
          <w:b/>
          <w:sz w:val="25"/>
          <w:szCs w:val="25"/>
          <w:u w:val="single"/>
        </w:rPr>
        <w:t>from</w:t>
      </w:r>
      <w:r w:rsidR="00F27AA1" w:rsidRPr="00114F73">
        <w:rPr>
          <w:rFonts w:ascii="Times New Roman" w:hAnsi="Times New Roman" w:cs="Times New Roman"/>
          <w:b/>
          <w:sz w:val="25"/>
          <w:szCs w:val="25"/>
          <w:u w:val="single"/>
        </w:rPr>
        <w:t xml:space="preserve"> the </w:t>
      </w:r>
      <w:r w:rsidR="0081606D">
        <w:rPr>
          <w:rFonts w:ascii="Times New Roman" w:hAnsi="Times New Roman" w:cs="Times New Roman"/>
          <w:b/>
          <w:sz w:val="25"/>
          <w:szCs w:val="25"/>
          <w:u w:val="single"/>
        </w:rPr>
        <w:t>1518</w:t>
      </w:r>
      <w:r w:rsidR="009343DC">
        <w:rPr>
          <w:rFonts w:ascii="Times New Roman" w:hAnsi="Times New Roman" w:cs="Times New Roman"/>
          <w:b/>
          <w:sz w:val="25"/>
          <w:szCs w:val="25"/>
          <w:u w:val="single"/>
        </w:rPr>
        <w:t xml:space="preserve">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8F35C4" w:rsidRDefault="00F27AA1" w:rsidP="0081606D">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744970">
        <w:rPr>
          <w:rFonts w:ascii="Times New Roman" w:hAnsi="Times New Roman" w:cs="Times New Roman"/>
          <w:b/>
          <w:sz w:val="25"/>
          <w:szCs w:val="25"/>
        </w:rPr>
        <w:t>05</w:t>
      </w:r>
      <w:r w:rsidR="00D7606C" w:rsidRPr="00DB14F8">
        <w:rPr>
          <w:rFonts w:ascii="Times New Roman" w:hAnsi="Times New Roman" w:cs="Times New Roman"/>
          <w:b/>
          <w:sz w:val="25"/>
          <w:szCs w:val="25"/>
        </w:rPr>
        <w:t xml:space="preserve"> </w:t>
      </w:r>
      <w:r w:rsidR="00744970">
        <w:rPr>
          <w:rFonts w:ascii="Times New Roman" w:hAnsi="Times New Roman" w:cs="Times New Roman"/>
          <w:b/>
          <w:sz w:val="25"/>
          <w:szCs w:val="25"/>
        </w:rPr>
        <w:t>October</w:t>
      </w:r>
      <w:r w:rsidR="00D7606C" w:rsidRPr="00DB14F8">
        <w:rPr>
          <w:rFonts w:ascii="Times New Roman" w:hAnsi="Times New Roman" w:cs="Times New Roman"/>
          <w:b/>
          <w:sz w:val="25"/>
          <w:szCs w:val="25"/>
        </w:rPr>
        <w:t xml:space="preserve">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 xml:space="preserve">Security Council Committee </w:t>
      </w:r>
      <w:r w:rsidR="00224FA4">
        <w:rPr>
          <w:rFonts w:ascii="Times New Roman" w:hAnsi="Times New Roman" w:cs="Times New Roman"/>
          <w:sz w:val="25"/>
          <w:szCs w:val="25"/>
        </w:rPr>
        <w:t xml:space="preserve">established </w:t>
      </w:r>
      <w:r w:rsidRPr="0099079F">
        <w:rPr>
          <w:rFonts w:ascii="Times New Roman" w:hAnsi="Times New Roman" w:cs="Times New Roman"/>
          <w:sz w:val="25"/>
          <w:szCs w:val="25"/>
        </w:rPr>
        <w:t>pursuant to</w:t>
      </w:r>
      <w:r w:rsidR="008F35C4">
        <w:rPr>
          <w:rFonts w:ascii="Times New Roman" w:hAnsi="Times New Roman" w:cs="Times New Roman"/>
          <w:b/>
          <w:sz w:val="25"/>
          <w:szCs w:val="25"/>
        </w:rPr>
        <w:t xml:space="preserve"> </w:t>
      </w:r>
      <w:r w:rsidR="00F17615" w:rsidRPr="00F17615">
        <w:rPr>
          <w:rFonts w:ascii="Times New Roman" w:hAnsi="Times New Roman" w:cs="Times New Roman"/>
          <w:sz w:val="25"/>
          <w:szCs w:val="25"/>
        </w:rPr>
        <w:t>resolution</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1</w:t>
      </w:r>
      <w:r w:rsidR="0081606D">
        <w:rPr>
          <w:rFonts w:ascii="Times New Roman" w:hAnsi="Times New Roman" w:cs="Times New Roman"/>
          <w:b/>
          <w:sz w:val="25"/>
          <w:szCs w:val="25"/>
        </w:rPr>
        <w:t>518</w:t>
      </w:r>
      <w:r w:rsidR="008F35C4">
        <w:rPr>
          <w:rFonts w:ascii="Times New Roman" w:hAnsi="Times New Roman" w:cs="Times New Roman"/>
          <w:b/>
          <w:sz w:val="25"/>
          <w:szCs w:val="25"/>
        </w:rPr>
        <w:t xml:space="preserve"> (</w:t>
      </w:r>
      <w:r w:rsidR="0081606D">
        <w:rPr>
          <w:rFonts w:ascii="Times New Roman" w:hAnsi="Times New Roman" w:cs="Times New Roman"/>
          <w:b/>
          <w:sz w:val="25"/>
          <w:szCs w:val="25"/>
        </w:rPr>
        <w:t>2003</w:t>
      </w:r>
      <w:r w:rsidR="00224FA4">
        <w:rPr>
          <w:rFonts w:ascii="Times New Roman" w:hAnsi="Times New Roman" w:cs="Times New Roman"/>
          <w:b/>
          <w:sz w:val="25"/>
          <w:szCs w:val="25"/>
        </w:rPr>
        <w:t xml:space="preserve">) </w:t>
      </w:r>
      <w:r w:rsidR="00224FA4" w:rsidRPr="00224FA4">
        <w:rPr>
          <w:rFonts w:ascii="Times New Roman" w:hAnsi="Times New Roman" w:cs="Times New Roman"/>
          <w:sz w:val="25"/>
          <w:szCs w:val="25"/>
        </w:rPr>
        <w:t xml:space="preserve">concerning </w:t>
      </w:r>
      <w:r w:rsidR="0081606D" w:rsidRPr="0081606D">
        <w:rPr>
          <w:rFonts w:ascii="Times New Roman" w:hAnsi="Times New Roman" w:cs="Times New Roman"/>
          <w:b/>
          <w:sz w:val="25"/>
          <w:szCs w:val="25"/>
        </w:rPr>
        <w:t>Iraq</w:t>
      </w:r>
      <w:r w:rsidR="008F35C4" w:rsidRPr="0081606D">
        <w:rPr>
          <w:rFonts w:ascii="Times New Roman" w:hAnsi="Times New Roman" w:cs="Times New Roman"/>
          <w:b/>
          <w:sz w:val="25"/>
          <w:szCs w:val="25"/>
        </w:rPr>
        <w:t xml:space="preserve"> </w:t>
      </w:r>
      <w:r w:rsidR="007950BC" w:rsidRPr="007950BC">
        <w:rPr>
          <w:rFonts w:ascii="Times New Roman" w:hAnsi="Times New Roman" w:cs="Times New Roman"/>
          <w:sz w:val="25"/>
          <w:szCs w:val="25"/>
        </w:rPr>
        <w:t xml:space="preserve">has </w:t>
      </w:r>
      <w:r w:rsidR="0081606D" w:rsidRPr="0081606D">
        <w:rPr>
          <w:rFonts w:ascii="Times New Roman" w:hAnsi="Times New Roman" w:cs="Times New Roman"/>
          <w:b/>
          <w:sz w:val="25"/>
          <w:szCs w:val="25"/>
        </w:rPr>
        <w:t>removed</w:t>
      </w:r>
      <w:r w:rsidR="008B2F63">
        <w:rPr>
          <w:rFonts w:ascii="Times New Roman" w:hAnsi="Times New Roman" w:cs="Times New Roman"/>
          <w:sz w:val="25"/>
          <w:szCs w:val="25"/>
        </w:rPr>
        <w:t xml:space="preserve"> the following entry</w:t>
      </w:r>
      <w:r w:rsidR="0081606D" w:rsidRPr="0081606D">
        <w:rPr>
          <w:rFonts w:ascii="Times New Roman" w:hAnsi="Times New Roman" w:cs="Times New Roman"/>
          <w:sz w:val="25"/>
          <w:szCs w:val="25"/>
        </w:rPr>
        <w:t xml:space="preserve"> from its Sanctions List of individuals and entities:</w:t>
      </w:r>
    </w:p>
    <w:p w:rsidR="0081606D" w:rsidRDefault="0081606D" w:rsidP="0081606D">
      <w:pPr>
        <w:spacing w:after="0" w:line="276" w:lineRule="auto"/>
        <w:jc w:val="both"/>
        <w:rPr>
          <w:rFonts w:ascii="Times New Roman" w:hAnsi="Times New Roman" w:cs="Times New Roman"/>
          <w:sz w:val="25"/>
          <w:szCs w:val="25"/>
        </w:rPr>
      </w:pPr>
    </w:p>
    <w:p w:rsidR="008B2F63" w:rsidRPr="008B2F63" w:rsidRDefault="008B2F63" w:rsidP="008B2F63">
      <w:pPr>
        <w:tabs>
          <w:tab w:val="center" w:pos="836"/>
          <w:tab w:val="center" w:pos="1841"/>
        </w:tabs>
        <w:spacing w:after="0"/>
        <w:rPr>
          <w:rFonts w:ascii="Calibri" w:eastAsia="Calibri" w:hAnsi="Calibri" w:cs="Calibri"/>
          <w:color w:val="000000"/>
          <w:sz w:val="25"/>
          <w:szCs w:val="25"/>
        </w:rPr>
      </w:pPr>
      <w:r w:rsidRPr="008B2F63">
        <w:rPr>
          <w:rFonts w:ascii="Times New Roman" w:eastAsia="Times New Roman" w:hAnsi="Times New Roman" w:cs="Times New Roman"/>
          <w:b/>
          <w:color w:val="000000"/>
          <w:sz w:val="25"/>
          <w:szCs w:val="25"/>
        </w:rPr>
        <w:t>A.</w:t>
      </w:r>
      <w:r w:rsidRPr="008B2F63">
        <w:rPr>
          <w:rFonts w:ascii="Arial" w:eastAsia="Arial" w:hAnsi="Arial" w:cs="Arial"/>
          <w:b/>
          <w:color w:val="000000"/>
          <w:sz w:val="25"/>
          <w:szCs w:val="25"/>
        </w:rPr>
        <w:t xml:space="preserve"> </w:t>
      </w:r>
      <w:r w:rsidRPr="008B2F63">
        <w:rPr>
          <w:rFonts w:ascii="Arial" w:eastAsia="Arial" w:hAnsi="Arial" w:cs="Arial"/>
          <w:b/>
          <w:color w:val="000000"/>
          <w:sz w:val="25"/>
          <w:szCs w:val="25"/>
        </w:rPr>
        <w:tab/>
      </w:r>
      <w:r w:rsidRPr="008B2F63">
        <w:rPr>
          <w:rFonts w:ascii="Times New Roman" w:eastAsia="Times New Roman" w:hAnsi="Times New Roman" w:cs="Times New Roman"/>
          <w:b/>
          <w:color w:val="000000"/>
          <w:sz w:val="25"/>
          <w:szCs w:val="25"/>
          <w:u w:val="single" w:color="000000"/>
        </w:rPr>
        <w:t>Individuals</w:t>
      </w:r>
      <w:r w:rsidRPr="008B2F63">
        <w:rPr>
          <w:rFonts w:ascii="Times New Roman" w:eastAsia="Times New Roman" w:hAnsi="Times New Roman" w:cs="Times New Roman"/>
          <w:color w:val="000000"/>
          <w:sz w:val="25"/>
          <w:szCs w:val="25"/>
        </w:rPr>
        <w:t xml:space="preserve">  </w:t>
      </w:r>
    </w:p>
    <w:p w:rsidR="008B2F63" w:rsidRPr="008B2F63" w:rsidRDefault="008B2F63" w:rsidP="008B2F63">
      <w:pPr>
        <w:spacing w:after="0"/>
        <w:jc w:val="both"/>
        <w:rPr>
          <w:rFonts w:ascii="Calibri" w:eastAsia="Calibri" w:hAnsi="Calibri" w:cs="Calibri"/>
          <w:color w:val="000000"/>
          <w:sz w:val="25"/>
          <w:szCs w:val="25"/>
        </w:rPr>
      </w:pPr>
    </w:p>
    <w:p w:rsidR="00744970" w:rsidRPr="00D3052C" w:rsidRDefault="00744970" w:rsidP="00952BC7">
      <w:pPr>
        <w:spacing w:after="0" w:line="276" w:lineRule="auto"/>
        <w:ind w:left="-5"/>
        <w:jc w:val="both"/>
        <w:rPr>
          <w:rFonts w:ascii="Times New Roman" w:hAnsi="Times New Roman" w:cs="Times New Roman"/>
          <w:sz w:val="25"/>
          <w:szCs w:val="25"/>
        </w:rPr>
      </w:pPr>
      <w:r w:rsidRPr="00D3052C">
        <w:rPr>
          <w:rFonts w:ascii="Times New Roman" w:hAnsi="Times New Roman" w:cs="Times New Roman"/>
          <w:b/>
          <w:sz w:val="25"/>
          <w:szCs w:val="25"/>
        </w:rPr>
        <w:t xml:space="preserve">IQi.026 Name: </w:t>
      </w:r>
      <w:r w:rsidRPr="00D3052C">
        <w:rPr>
          <w:rFonts w:ascii="Times New Roman" w:hAnsi="Times New Roman" w:cs="Times New Roman"/>
          <w:sz w:val="25"/>
          <w:szCs w:val="25"/>
        </w:rPr>
        <w:t xml:space="preserve">1: WALID 2: HAMID 3: TAWFIQ 4: AL-TIKRITI </w:t>
      </w:r>
    </w:p>
    <w:p w:rsidR="00744970" w:rsidRPr="00D3052C" w:rsidRDefault="00744970" w:rsidP="00952BC7">
      <w:pPr>
        <w:spacing w:after="0" w:line="276" w:lineRule="auto"/>
        <w:ind w:left="-5"/>
        <w:jc w:val="both"/>
        <w:rPr>
          <w:rFonts w:ascii="Times New Roman" w:hAnsi="Times New Roman" w:cs="Times New Roman"/>
          <w:sz w:val="25"/>
          <w:szCs w:val="25"/>
        </w:rPr>
      </w:pPr>
      <w:r w:rsidRPr="00D3052C">
        <w:rPr>
          <w:rFonts w:ascii="Times New Roman" w:hAnsi="Times New Roman" w:cs="Times New Roman"/>
          <w:sz w:val="25"/>
          <w:szCs w:val="25"/>
        </w:rPr>
        <w:t xml:space="preserve">Name (original script):  </w:t>
      </w:r>
      <w:r w:rsidRPr="00D3052C">
        <w:rPr>
          <w:rFonts w:ascii="Times New Roman" w:hAnsi="Times New Roman" w:cs="Times New Roman"/>
          <w:sz w:val="25"/>
          <w:szCs w:val="25"/>
          <w:rtl/>
        </w:rPr>
        <w:t>ولید حامد توفیق التكریتي</w:t>
      </w:r>
      <w:r w:rsidRPr="00D3052C">
        <w:rPr>
          <w:rFonts w:ascii="Times New Roman" w:hAnsi="Times New Roman" w:cs="Times New Roman"/>
          <w:sz w:val="25"/>
          <w:szCs w:val="25"/>
        </w:rPr>
        <w:t xml:space="preserve"> </w:t>
      </w:r>
    </w:p>
    <w:p w:rsidR="00744970" w:rsidRPr="00D3052C" w:rsidRDefault="00744970" w:rsidP="00952BC7">
      <w:pPr>
        <w:spacing w:after="0" w:line="276" w:lineRule="auto"/>
        <w:jc w:val="both"/>
        <w:rPr>
          <w:rFonts w:ascii="Times New Roman" w:hAnsi="Times New Roman" w:cs="Times New Roman"/>
          <w:sz w:val="25"/>
          <w:szCs w:val="25"/>
        </w:rPr>
      </w:pPr>
      <w:r w:rsidRPr="00D3052C">
        <w:rPr>
          <w:rFonts w:ascii="Times New Roman" w:hAnsi="Times New Roman" w:cs="Times New Roman"/>
          <w:sz w:val="25"/>
          <w:szCs w:val="25"/>
        </w:rPr>
        <w:t xml:space="preserve">Title: </w:t>
      </w:r>
      <w:proofErr w:type="spellStart"/>
      <w:r w:rsidRPr="00D3052C">
        <w:rPr>
          <w:rFonts w:ascii="Times New Roman" w:hAnsi="Times New Roman" w:cs="Times New Roman"/>
          <w:sz w:val="25"/>
          <w:szCs w:val="25"/>
        </w:rPr>
        <w:t>na</w:t>
      </w:r>
      <w:proofErr w:type="spellEnd"/>
      <w:r w:rsidRPr="00D3052C">
        <w:rPr>
          <w:rFonts w:ascii="Times New Roman" w:hAnsi="Times New Roman" w:cs="Times New Roman"/>
          <w:b/>
          <w:sz w:val="25"/>
          <w:szCs w:val="25"/>
        </w:rPr>
        <w:t xml:space="preserve"> Designation: </w:t>
      </w:r>
      <w:proofErr w:type="spellStart"/>
      <w:r w:rsidRPr="00D3052C">
        <w:rPr>
          <w:rFonts w:ascii="Times New Roman" w:hAnsi="Times New Roman" w:cs="Times New Roman"/>
          <w:sz w:val="25"/>
          <w:szCs w:val="25"/>
        </w:rPr>
        <w:t>na</w:t>
      </w:r>
      <w:proofErr w:type="spellEnd"/>
      <w:r w:rsidRPr="00D3052C">
        <w:rPr>
          <w:rFonts w:ascii="Times New Roman" w:hAnsi="Times New Roman" w:cs="Times New Roman"/>
          <w:b/>
          <w:sz w:val="25"/>
          <w:szCs w:val="25"/>
        </w:rPr>
        <w:t xml:space="preserve"> DOB: </w:t>
      </w:r>
      <w:r w:rsidRPr="00D3052C">
        <w:rPr>
          <w:rFonts w:ascii="Times New Roman" w:hAnsi="Times New Roman" w:cs="Times New Roman"/>
          <w:sz w:val="25"/>
          <w:szCs w:val="25"/>
        </w:rPr>
        <w:t>1954</w:t>
      </w:r>
      <w:r w:rsidRPr="00D3052C">
        <w:rPr>
          <w:rFonts w:ascii="Times New Roman" w:hAnsi="Times New Roman" w:cs="Times New Roman"/>
          <w:b/>
          <w:sz w:val="25"/>
          <w:szCs w:val="25"/>
        </w:rPr>
        <w:t xml:space="preserve"> POB: </w:t>
      </w:r>
      <w:r w:rsidRPr="00D3052C">
        <w:rPr>
          <w:rFonts w:ascii="Times New Roman" w:hAnsi="Times New Roman" w:cs="Times New Roman"/>
          <w:sz w:val="25"/>
          <w:szCs w:val="25"/>
        </w:rPr>
        <w:t xml:space="preserve">Tikrit, </w:t>
      </w:r>
      <w:proofErr w:type="gramStart"/>
      <w:r w:rsidRPr="00D3052C">
        <w:rPr>
          <w:rFonts w:ascii="Times New Roman" w:hAnsi="Times New Roman" w:cs="Times New Roman"/>
          <w:sz w:val="25"/>
          <w:szCs w:val="25"/>
        </w:rPr>
        <w:t xml:space="preserve">Iraq </w:t>
      </w:r>
      <w:r w:rsidRPr="00D3052C">
        <w:rPr>
          <w:rFonts w:ascii="Times New Roman" w:hAnsi="Times New Roman" w:cs="Times New Roman"/>
          <w:b/>
          <w:sz w:val="25"/>
          <w:szCs w:val="25"/>
        </w:rPr>
        <w:t xml:space="preserve"> Good</w:t>
      </w:r>
      <w:proofErr w:type="gramEnd"/>
      <w:r w:rsidRPr="00D3052C">
        <w:rPr>
          <w:rFonts w:ascii="Times New Roman" w:hAnsi="Times New Roman" w:cs="Times New Roman"/>
          <w:b/>
          <w:sz w:val="25"/>
          <w:szCs w:val="25"/>
        </w:rPr>
        <w:t xml:space="preserve"> quality a.k.a.: </w:t>
      </w:r>
      <w:proofErr w:type="spellStart"/>
      <w:r w:rsidRPr="00D3052C">
        <w:rPr>
          <w:rFonts w:ascii="Times New Roman" w:hAnsi="Times New Roman" w:cs="Times New Roman"/>
          <w:sz w:val="25"/>
          <w:szCs w:val="25"/>
        </w:rPr>
        <w:t>Walid</w:t>
      </w:r>
      <w:proofErr w:type="spellEnd"/>
      <w:r w:rsidRPr="00D3052C">
        <w:rPr>
          <w:rFonts w:ascii="Times New Roman" w:hAnsi="Times New Roman" w:cs="Times New Roman"/>
          <w:sz w:val="25"/>
          <w:szCs w:val="25"/>
        </w:rPr>
        <w:t xml:space="preserve"> Hamid </w:t>
      </w:r>
      <w:proofErr w:type="spellStart"/>
      <w:r w:rsidRPr="00D3052C">
        <w:rPr>
          <w:rFonts w:ascii="Times New Roman" w:hAnsi="Times New Roman" w:cs="Times New Roman"/>
          <w:sz w:val="25"/>
          <w:szCs w:val="25"/>
        </w:rPr>
        <w:t>Tawfiq</w:t>
      </w:r>
      <w:proofErr w:type="spellEnd"/>
      <w:r w:rsidRPr="00D3052C">
        <w:rPr>
          <w:rFonts w:ascii="Times New Roman" w:hAnsi="Times New Roman" w:cs="Times New Roman"/>
          <w:sz w:val="25"/>
          <w:szCs w:val="25"/>
        </w:rPr>
        <w:t xml:space="preserve"> al-</w:t>
      </w:r>
      <w:proofErr w:type="spellStart"/>
      <w:r w:rsidRPr="00D3052C">
        <w:rPr>
          <w:rFonts w:ascii="Times New Roman" w:hAnsi="Times New Roman" w:cs="Times New Roman"/>
          <w:sz w:val="25"/>
          <w:szCs w:val="25"/>
        </w:rPr>
        <w:t>Nasiri</w:t>
      </w:r>
      <w:proofErr w:type="spellEnd"/>
      <w:r w:rsidRPr="00D3052C">
        <w:rPr>
          <w:rFonts w:ascii="Times New Roman" w:hAnsi="Times New Roman" w:cs="Times New Roman"/>
          <w:b/>
          <w:sz w:val="25"/>
          <w:szCs w:val="25"/>
        </w:rPr>
        <w:t xml:space="preserve"> Low quality a.k.a.: </w:t>
      </w:r>
      <w:proofErr w:type="spellStart"/>
      <w:r w:rsidRPr="00D3052C">
        <w:rPr>
          <w:rFonts w:ascii="Times New Roman" w:hAnsi="Times New Roman" w:cs="Times New Roman"/>
          <w:sz w:val="25"/>
          <w:szCs w:val="25"/>
        </w:rPr>
        <w:t>na</w:t>
      </w:r>
      <w:proofErr w:type="spellEnd"/>
      <w:r w:rsidRPr="00D3052C">
        <w:rPr>
          <w:rFonts w:ascii="Times New Roman" w:hAnsi="Times New Roman" w:cs="Times New Roman"/>
          <w:b/>
          <w:sz w:val="25"/>
          <w:szCs w:val="25"/>
        </w:rPr>
        <w:t xml:space="preserve"> Nationality: </w:t>
      </w:r>
      <w:r w:rsidRPr="00D3052C">
        <w:rPr>
          <w:rFonts w:ascii="Times New Roman" w:hAnsi="Times New Roman" w:cs="Times New Roman"/>
          <w:sz w:val="25"/>
          <w:szCs w:val="25"/>
        </w:rPr>
        <w:t>Iraq</w:t>
      </w:r>
      <w:r w:rsidRPr="00D3052C">
        <w:rPr>
          <w:rFonts w:ascii="Times New Roman" w:hAnsi="Times New Roman" w:cs="Times New Roman"/>
          <w:b/>
          <w:sz w:val="25"/>
          <w:szCs w:val="25"/>
        </w:rPr>
        <w:t xml:space="preserve"> Passport no: </w:t>
      </w:r>
      <w:proofErr w:type="spellStart"/>
      <w:r w:rsidRPr="00D3052C">
        <w:rPr>
          <w:rFonts w:ascii="Times New Roman" w:hAnsi="Times New Roman" w:cs="Times New Roman"/>
          <w:sz w:val="25"/>
          <w:szCs w:val="25"/>
        </w:rPr>
        <w:t>na</w:t>
      </w:r>
      <w:proofErr w:type="spellEnd"/>
      <w:r w:rsidRPr="00D3052C">
        <w:rPr>
          <w:rFonts w:ascii="Times New Roman" w:hAnsi="Times New Roman" w:cs="Times New Roman"/>
          <w:b/>
          <w:sz w:val="25"/>
          <w:szCs w:val="25"/>
        </w:rPr>
        <w:t xml:space="preserve"> National identification no: </w:t>
      </w:r>
      <w:proofErr w:type="spellStart"/>
      <w:r w:rsidRPr="00D3052C">
        <w:rPr>
          <w:rFonts w:ascii="Times New Roman" w:hAnsi="Times New Roman" w:cs="Times New Roman"/>
          <w:sz w:val="25"/>
          <w:szCs w:val="25"/>
        </w:rPr>
        <w:t>na</w:t>
      </w:r>
      <w:proofErr w:type="spellEnd"/>
      <w:r w:rsidRPr="00D3052C">
        <w:rPr>
          <w:rFonts w:ascii="Times New Roman" w:hAnsi="Times New Roman" w:cs="Times New Roman"/>
          <w:b/>
          <w:sz w:val="25"/>
          <w:szCs w:val="25"/>
        </w:rPr>
        <w:t xml:space="preserve"> Address: </w:t>
      </w:r>
      <w:proofErr w:type="spellStart"/>
      <w:r w:rsidRPr="00D3052C">
        <w:rPr>
          <w:rFonts w:ascii="Times New Roman" w:hAnsi="Times New Roman" w:cs="Times New Roman"/>
          <w:sz w:val="25"/>
          <w:szCs w:val="25"/>
        </w:rPr>
        <w:t>na</w:t>
      </w:r>
      <w:proofErr w:type="spellEnd"/>
      <w:r w:rsidRPr="00D3052C">
        <w:rPr>
          <w:rFonts w:ascii="Times New Roman" w:hAnsi="Times New Roman" w:cs="Times New Roman"/>
          <w:b/>
          <w:sz w:val="25"/>
          <w:szCs w:val="25"/>
        </w:rPr>
        <w:t xml:space="preserve"> Listed on: </w:t>
      </w:r>
      <w:r w:rsidRPr="00D3052C">
        <w:rPr>
          <w:rFonts w:ascii="Times New Roman" w:hAnsi="Times New Roman" w:cs="Times New Roman"/>
          <w:sz w:val="25"/>
          <w:szCs w:val="25"/>
        </w:rPr>
        <w:t>27 Jun. 2003</w:t>
      </w:r>
      <w:r w:rsidRPr="00D3052C">
        <w:rPr>
          <w:rFonts w:ascii="Times New Roman" w:hAnsi="Times New Roman" w:cs="Times New Roman"/>
          <w:b/>
          <w:sz w:val="25"/>
          <w:szCs w:val="25"/>
        </w:rPr>
        <w:t xml:space="preserve"> Other information: </w:t>
      </w:r>
      <w:r w:rsidRPr="00D3052C">
        <w:rPr>
          <w:rFonts w:ascii="Times New Roman" w:hAnsi="Times New Roman" w:cs="Times New Roman"/>
          <w:sz w:val="25"/>
          <w:szCs w:val="25"/>
        </w:rPr>
        <w:t xml:space="preserve">  </w:t>
      </w:r>
    </w:p>
    <w:p w:rsidR="00744970" w:rsidRDefault="00744970" w:rsidP="0081606D">
      <w:pPr>
        <w:spacing w:after="0" w:line="276" w:lineRule="auto"/>
        <w:jc w:val="both"/>
        <w:rPr>
          <w:rFonts w:ascii="Times New Roman" w:hAnsi="Times New Roman" w:cs="Times New Roman"/>
          <w:sz w:val="25"/>
          <w:szCs w:val="25"/>
        </w:rPr>
      </w:pPr>
    </w:p>
    <w:p w:rsidR="009332A3" w:rsidRDefault="00DE6A5C" w:rsidP="00DE6A5C">
      <w:pPr>
        <w:spacing w:after="0" w:line="276" w:lineRule="auto"/>
        <w:jc w:val="both"/>
        <w:rPr>
          <w:rFonts w:ascii="Times New Roman" w:hAnsi="Times New Roman" w:cs="Times New Roman"/>
          <w:sz w:val="25"/>
          <w:szCs w:val="25"/>
        </w:rPr>
      </w:pPr>
      <w:r w:rsidRPr="00DE6A5C">
        <w:rPr>
          <w:rFonts w:ascii="Times New Roman" w:hAnsi="Times New Roman" w:cs="Times New Roman"/>
          <w:sz w:val="25"/>
          <w:szCs w:val="25"/>
        </w:rPr>
        <w:t>Accordingly, pursuant to section 34(1)(a) of the United Nations (</w:t>
      </w:r>
      <w:bookmarkStart w:id="0" w:name="_GoBack"/>
      <w:bookmarkEnd w:id="0"/>
      <w:r w:rsidRPr="00DE6A5C">
        <w:rPr>
          <w:rFonts w:ascii="Times New Roman" w:hAnsi="Times New Roman" w:cs="Times New Roman"/>
          <w:sz w:val="25"/>
          <w:szCs w:val="25"/>
        </w:rPr>
        <w:t>Financial Prohibitions, Arms Embargo and Travel Ban) Sanctions Act 2019, the prohibitions, travel ban, and arms embargo under sections 23, 24, 35 and 36 of the Act in respect of the above ent</w:t>
      </w:r>
      <w:r w:rsidR="008B2F63">
        <w:rPr>
          <w:rFonts w:ascii="Times New Roman" w:hAnsi="Times New Roman" w:cs="Times New Roman"/>
          <w:sz w:val="25"/>
          <w:szCs w:val="25"/>
        </w:rPr>
        <w:t>ry</w:t>
      </w:r>
      <w:r w:rsidRPr="00DE6A5C">
        <w:rPr>
          <w:rFonts w:ascii="Times New Roman" w:hAnsi="Times New Roman" w:cs="Times New Roman"/>
          <w:sz w:val="25"/>
          <w:szCs w:val="25"/>
        </w:rPr>
        <w:t xml:space="preserve"> have lapsed with immediate effect as from the date of this notice.</w:t>
      </w:r>
    </w:p>
    <w:p w:rsidR="00DE6A5C" w:rsidRPr="00DE6A5C" w:rsidRDefault="00DE6A5C" w:rsidP="00DE6A5C">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DE6A5C">
        <w:rPr>
          <w:rFonts w:ascii="Times New Roman" w:hAnsi="Times New Roman" w:cs="Times New Roman"/>
          <w:sz w:val="25"/>
          <w:szCs w:val="25"/>
        </w:rPr>
        <w:t>1518</w:t>
      </w:r>
      <w:r w:rsidRPr="004B1E14">
        <w:rPr>
          <w:rFonts w:ascii="Times New Roman" w:hAnsi="Times New Roman" w:cs="Times New Roman"/>
          <w:sz w:val="25"/>
          <w:szCs w:val="25"/>
        </w:rPr>
        <w:t xml:space="preserve"> Sanctions List</w:t>
      </w:r>
      <w:r w:rsidRPr="008667FC">
        <w:rPr>
          <w:rFonts w:ascii="Times New Roman" w:hAnsi="Times New Roman" w:cs="Times New Roman"/>
          <w:b/>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7"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6D1A7F"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 xml:space="preserve">Level </w:t>
      </w:r>
      <w:r w:rsidR="00744970">
        <w:rPr>
          <w:rFonts w:ascii="Times New Roman" w:hAnsi="Times New Roman" w:cs="Times New Roman"/>
          <w:b/>
          <w:sz w:val="25"/>
          <w:szCs w:val="25"/>
        </w:rPr>
        <w:t>4</w:t>
      </w:r>
      <w:r w:rsidRPr="00BA5511">
        <w:rPr>
          <w:rFonts w:ascii="Times New Roman" w:hAnsi="Times New Roman" w:cs="Times New Roman"/>
          <w:b/>
          <w:sz w:val="25"/>
          <w:szCs w:val="25"/>
        </w:rPr>
        <w:t>,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1264</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rsidR="006D1A7F" w:rsidRPr="00BA5511" w:rsidRDefault="00744970" w:rsidP="009332A3">
      <w:pPr>
        <w:pStyle w:val="NormalWeb"/>
        <w:shd w:val="clear" w:color="auto" w:fill="FFFFFF"/>
        <w:spacing w:before="0" w:beforeAutospacing="0" w:after="0" w:afterAutospacing="0" w:line="276" w:lineRule="auto"/>
        <w:jc w:val="both"/>
        <w:rPr>
          <w:b/>
          <w:sz w:val="25"/>
          <w:szCs w:val="25"/>
        </w:rPr>
      </w:pPr>
      <w:r>
        <w:rPr>
          <w:b/>
          <w:sz w:val="25"/>
          <w:szCs w:val="25"/>
        </w:rPr>
        <w:t>06</w:t>
      </w:r>
      <w:r w:rsidR="006D1A7F">
        <w:rPr>
          <w:b/>
          <w:sz w:val="25"/>
          <w:szCs w:val="25"/>
        </w:rPr>
        <w:t xml:space="preserve"> </w:t>
      </w:r>
      <w:r>
        <w:rPr>
          <w:b/>
          <w:sz w:val="25"/>
          <w:szCs w:val="25"/>
        </w:rPr>
        <w:t>October</w:t>
      </w:r>
      <w:r w:rsidR="006D1A7F">
        <w:rPr>
          <w:b/>
          <w:sz w:val="25"/>
          <w:szCs w:val="25"/>
        </w:rPr>
        <w:t xml:space="preserve"> 2023</w:t>
      </w:r>
    </w:p>
    <w:sectPr w:rsidR="006D1A7F" w:rsidRPr="00BA5511" w:rsidSect="008B2F63">
      <w:footerReference w:type="default" r:id="rId9"/>
      <w:pgSz w:w="12240" w:h="15840"/>
      <w:pgMar w:top="993" w:right="1440" w:bottom="1276" w:left="1440" w:header="720" w:footer="3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52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52BC7">
              <w:rPr>
                <w:b/>
                <w:bCs/>
                <w:noProof/>
              </w:rPr>
              <w:t>1</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114F73"/>
    <w:rsid w:val="0017133E"/>
    <w:rsid w:val="001970E6"/>
    <w:rsid w:val="001D04B7"/>
    <w:rsid w:val="00224FA4"/>
    <w:rsid w:val="002A3D1B"/>
    <w:rsid w:val="002B1DFB"/>
    <w:rsid w:val="002F16CC"/>
    <w:rsid w:val="00304FC0"/>
    <w:rsid w:val="00326C0A"/>
    <w:rsid w:val="003B7CA5"/>
    <w:rsid w:val="0040168C"/>
    <w:rsid w:val="00421339"/>
    <w:rsid w:val="00435E7C"/>
    <w:rsid w:val="00451D24"/>
    <w:rsid w:val="00464AAB"/>
    <w:rsid w:val="00490356"/>
    <w:rsid w:val="004C406B"/>
    <w:rsid w:val="005525A2"/>
    <w:rsid w:val="005B0FE9"/>
    <w:rsid w:val="006A41C3"/>
    <w:rsid w:val="006C0461"/>
    <w:rsid w:val="006D1A7F"/>
    <w:rsid w:val="006F3FD5"/>
    <w:rsid w:val="00744970"/>
    <w:rsid w:val="007950BC"/>
    <w:rsid w:val="007C220B"/>
    <w:rsid w:val="007D30FD"/>
    <w:rsid w:val="007F167D"/>
    <w:rsid w:val="007F5F15"/>
    <w:rsid w:val="0081606D"/>
    <w:rsid w:val="008B2F63"/>
    <w:rsid w:val="008F35C4"/>
    <w:rsid w:val="009332A3"/>
    <w:rsid w:val="009343DC"/>
    <w:rsid w:val="00952BC7"/>
    <w:rsid w:val="00A05842"/>
    <w:rsid w:val="00A128E2"/>
    <w:rsid w:val="00A902CE"/>
    <w:rsid w:val="00B11C31"/>
    <w:rsid w:val="00B92088"/>
    <w:rsid w:val="00C17BCB"/>
    <w:rsid w:val="00CC2A4F"/>
    <w:rsid w:val="00CD013E"/>
    <w:rsid w:val="00D104FC"/>
    <w:rsid w:val="00D13383"/>
    <w:rsid w:val="00D3052C"/>
    <w:rsid w:val="00D457FF"/>
    <w:rsid w:val="00D53225"/>
    <w:rsid w:val="00D7606C"/>
    <w:rsid w:val="00D9460B"/>
    <w:rsid w:val="00DB14F8"/>
    <w:rsid w:val="00DC72E4"/>
    <w:rsid w:val="00DE6A5C"/>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1914600">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2023-01-17T05:20:00Z</cp:lastPrinted>
  <dcterms:created xsi:type="dcterms:W3CDTF">2023-01-17T04:49:00Z</dcterms:created>
  <dcterms:modified xsi:type="dcterms:W3CDTF">2023-10-06T05:51:00Z</dcterms:modified>
</cp:coreProperties>
</file>