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C17BCB">
      <w:pPr>
        <w:spacing w:after="0" w:line="240"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A</w:t>
      </w:r>
      <w:r w:rsidR="009343DC">
        <w:rPr>
          <w:rFonts w:ascii="Times New Roman" w:hAnsi="Times New Roman" w:cs="Times New Roman"/>
          <w:b/>
          <w:sz w:val="25"/>
          <w:szCs w:val="25"/>
          <w:u w:val="single"/>
        </w:rPr>
        <w:t>mendment</w:t>
      </w:r>
      <w:r w:rsidRPr="00114F73">
        <w:rPr>
          <w:rFonts w:ascii="Times New Roman" w:hAnsi="Times New Roman" w:cs="Times New Roman"/>
          <w:b/>
          <w:sz w:val="25"/>
          <w:szCs w:val="25"/>
          <w:u w:val="single"/>
        </w:rPr>
        <w:t xml:space="preserve"> of </w:t>
      </w:r>
      <w:r w:rsidR="00145BB8">
        <w:rPr>
          <w:rFonts w:ascii="Times New Roman" w:hAnsi="Times New Roman" w:cs="Times New Roman"/>
          <w:b/>
          <w:sz w:val="25"/>
          <w:szCs w:val="25"/>
          <w:u w:val="single"/>
        </w:rPr>
        <w:t>One</w:t>
      </w:r>
      <w:r w:rsidR="00C7101C">
        <w:rPr>
          <w:rFonts w:ascii="Times New Roman" w:hAnsi="Times New Roman" w:cs="Times New Roman"/>
          <w:b/>
          <w:sz w:val="25"/>
          <w:szCs w:val="25"/>
          <w:u w:val="single"/>
        </w:rPr>
        <w:t xml:space="preserve"> Entr</w:t>
      </w:r>
      <w:r w:rsidR="00145BB8">
        <w:rPr>
          <w:rFonts w:ascii="Times New Roman" w:hAnsi="Times New Roman" w:cs="Times New Roman"/>
          <w:b/>
          <w:sz w:val="25"/>
          <w:szCs w:val="25"/>
          <w:u w:val="single"/>
        </w:rPr>
        <w:t>y</w:t>
      </w:r>
      <w:r w:rsidR="008F35C4" w:rsidRPr="00114F73">
        <w:rPr>
          <w:rFonts w:ascii="Times New Roman" w:hAnsi="Times New Roman" w:cs="Times New Roman"/>
          <w:b/>
          <w:sz w:val="25"/>
          <w:szCs w:val="25"/>
          <w:u w:val="single"/>
        </w:rPr>
        <w:t xml:space="preserve"> </w:t>
      </w:r>
      <w:r w:rsidR="006D1A7F">
        <w:rPr>
          <w:rFonts w:ascii="Times New Roman" w:hAnsi="Times New Roman" w:cs="Times New Roman"/>
          <w:b/>
          <w:sz w:val="25"/>
          <w:szCs w:val="25"/>
          <w:u w:val="single"/>
        </w:rPr>
        <w:t>on</w:t>
      </w:r>
      <w:r w:rsidRPr="00114F73">
        <w:rPr>
          <w:rFonts w:ascii="Times New Roman" w:hAnsi="Times New Roman" w:cs="Times New Roman"/>
          <w:b/>
          <w:sz w:val="25"/>
          <w:szCs w:val="25"/>
          <w:u w:val="single"/>
        </w:rPr>
        <w:t xml:space="preserve"> the </w:t>
      </w:r>
      <w:r w:rsidR="00E9621C">
        <w:rPr>
          <w:rFonts w:ascii="Times New Roman" w:hAnsi="Times New Roman" w:cs="Times New Roman"/>
          <w:b/>
          <w:sz w:val="25"/>
          <w:szCs w:val="25"/>
          <w:u w:val="single"/>
        </w:rPr>
        <w:t xml:space="preserve">Libya </w:t>
      </w:r>
      <w:r w:rsidR="00C7101C" w:rsidRPr="00C7101C">
        <w:rPr>
          <w:rFonts w:ascii="Times New Roman" w:hAnsi="Times New Roman" w:cs="Times New Roman"/>
          <w:b/>
          <w:sz w:val="25"/>
          <w:szCs w:val="25"/>
          <w:u w:val="single"/>
        </w:rPr>
        <w:t>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C7101C" w:rsidRPr="00CC738D" w:rsidRDefault="00F27AA1" w:rsidP="00CC738D">
      <w:pPr>
        <w:spacing w:after="0" w:line="276" w:lineRule="auto"/>
        <w:jc w:val="both"/>
        <w:rPr>
          <w:rFonts w:ascii="Times New Roman" w:hAnsi="Times New Roman" w:cs="Times New Roman"/>
          <w:szCs w:val="24"/>
        </w:rPr>
      </w:pPr>
      <w:r w:rsidRPr="00CC738D">
        <w:rPr>
          <w:rFonts w:ascii="Times New Roman" w:hAnsi="Times New Roman" w:cs="Times New Roman"/>
          <w:szCs w:val="24"/>
        </w:rPr>
        <w:t>Notice is hereby given that on</w:t>
      </w:r>
      <w:r w:rsidR="00145BB8" w:rsidRPr="00CC738D">
        <w:rPr>
          <w:rFonts w:ascii="Times New Roman" w:hAnsi="Times New Roman" w:cs="Times New Roman"/>
          <w:b/>
          <w:szCs w:val="24"/>
        </w:rPr>
        <w:t xml:space="preserve"> 31</w:t>
      </w:r>
      <w:r w:rsidR="00E9621C" w:rsidRPr="00CC738D">
        <w:rPr>
          <w:rFonts w:ascii="Times New Roman" w:hAnsi="Times New Roman" w:cs="Times New Roman"/>
          <w:b/>
          <w:szCs w:val="24"/>
        </w:rPr>
        <w:t xml:space="preserve"> </w:t>
      </w:r>
      <w:r w:rsidR="00145BB8" w:rsidRPr="00CC738D">
        <w:rPr>
          <w:rFonts w:ascii="Times New Roman" w:hAnsi="Times New Roman" w:cs="Times New Roman"/>
          <w:b/>
          <w:szCs w:val="24"/>
        </w:rPr>
        <w:t>January</w:t>
      </w:r>
      <w:r w:rsidR="00E9621C" w:rsidRPr="00CC738D">
        <w:rPr>
          <w:rFonts w:ascii="Times New Roman" w:hAnsi="Times New Roman" w:cs="Times New Roman"/>
          <w:b/>
          <w:szCs w:val="24"/>
        </w:rPr>
        <w:t xml:space="preserve"> 202</w:t>
      </w:r>
      <w:r w:rsidR="00145BB8" w:rsidRPr="00CC738D">
        <w:rPr>
          <w:rFonts w:ascii="Times New Roman" w:hAnsi="Times New Roman" w:cs="Times New Roman"/>
          <w:b/>
          <w:szCs w:val="24"/>
        </w:rPr>
        <w:t>4</w:t>
      </w:r>
      <w:r w:rsidR="00E9621C" w:rsidRPr="00CC738D">
        <w:rPr>
          <w:rFonts w:ascii="Times New Roman" w:hAnsi="Times New Roman" w:cs="Times New Roman"/>
          <w:szCs w:val="24"/>
        </w:rPr>
        <w:t xml:space="preserve">, the </w:t>
      </w:r>
      <w:r w:rsidR="00874AFB" w:rsidRPr="00CC738D">
        <w:rPr>
          <w:rFonts w:ascii="Times New Roman" w:hAnsi="Times New Roman" w:cs="Times New Roman"/>
          <w:szCs w:val="24"/>
        </w:rPr>
        <w:t xml:space="preserve">United Nations </w:t>
      </w:r>
      <w:r w:rsidR="00E9621C" w:rsidRPr="00CC738D">
        <w:rPr>
          <w:rFonts w:ascii="Times New Roman" w:hAnsi="Times New Roman" w:cs="Times New Roman"/>
          <w:szCs w:val="24"/>
        </w:rPr>
        <w:t xml:space="preserve">Security Council Committee established pursuant to resolution 1970 (2011) concerning </w:t>
      </w:r>
      <w:r w:rsidR="00E9621C" w:rsidRPr="00CC738D">
        <w:rPr>
          <w:rFonts w:ascii="Times New Roman" w:hAnsi="Times New Roman" w:cs="Times New Roman"/>
          <w:b/>
          <w:szCs w:val="24"/>
        </w:rPr>
        <w:t>Libya</w:t>
      </w:r>
      <w:r w:rsidR="00E9621C" w:rsidRPr="00CC738D">
        <w:rPr>
          <w:rFonts w:ascii="Times New Roman" w:hAnsi="Times New Roman" w:cs="Times New Roman"/>
          <w:szCs w:val="24"/>
        </w:rPr>
        <w:t xml:space="preserve"> </w:t>
      </w:r>
      <w:r w:rsidR="00145BB8" w:rsidRPr="00CC738D">
        <w:rPr>
          <w:rFonts w:ascii="Times New Roman" w:hAnsi="Times New Roman" w:cs="Times New Roman"/>
          <w:szCs w:val="24"/>
        </w:rPr>
        <w:t>decided that the following individual is no longer subject to the travel ban measure imposed pursuant to paragraph 15 of resolution 1970 (2011).  The individual continues to be subject to the asset freeze measure pursuant to the relevant resolutions.</w:t>
      </w:r>
    </w:p>
    <w:p w:rsidR="00145BB8" w:rsidRPr="00CC738D" w:rsidRDefault="00145BB8" w:rsidP="00CC738D">
      <w:pPr>
        <w:spacing w:after="0" w:line="276" w:lineRule="auto"/>
        <w:jc w:val="both"/>
        <w:rPr>
          <w:rFonts w:ascii="Times New Roman" w:hAnsi="Times New Roman" w:cs="Times New Roman"/>
          <w:szCs w:val="24"/>
        </w:rPr>
      </w:pPr>
    </w:p>
    <w:p w:rsidR="00145BB8" w:rsidRPr="00CC738D" w:rsidRDefault="00145BB8" w:rsidP="00CC738D">
      <w:pPr>
        <w:tabs>
          <w:tab w:val="center" w:pos="757"/>
          <w:tab w:val="center" w:pos="2968"/>
        </w:tabs>
        <w:jc w:val="both"/>
        <w:rPr>
          <w:rFonts w:ascii="Times New Roman" w:hAnsi="Times New Roman" w:cs="Times New Roman"/>
          <w:szCs w:val="24"/>
        </w:rPr>
      </w:pPr>
      <w:r w:rsidRPr="00CC738D">
        <w:rPr>
          <w:rFonts w:ascii="Times New Roman" w:eastAsia="Calibri" w:hAnsi="Times New Roman" w:cs="Times New Roman"/>
          <w:szCs w:val="24"/>
        </w:rPr>
        <w:tab/>
      </w:r>
      <w:r w:rsidRPr="00CC738D">
        <w:rPr>
          <w:rFonts w:ascii="Times New Roman" w:hAnsi="Times New Roman" w:cs="Times New Roman"/>
          <w:szCs w:val="24"/>
        </w:rPr>
        <w:t>-</w:t>
      </w:r>
      <w:r w:rsidRPr="00CC738D">
        <w:rPr>
          <w:rFonts w:ascii="Times New Roman" w:eastAsia="Arial" w:hAnsi="Times New Roman" w:cs="Times New Roman"/>
          <w:szCs w:val="24"/>
        </w:rPr>
        <w:t xml:space="preserve"> </w:t>
      </w:r>
      <w:r w:rsidRPr="00CC738D">
        <w:rPr>
          <w:rFonts w:ascii="Times New Roman" w:eastAsia="Arial" w:hAnsi="Times New Roman" w:cs="Times New Roman"/>
          <w:szCs w:val="24"/>
        </w:rPr>
        <w:tab/>
      </w:r>
      <w:r w:rsidRPr="00CC738D">
        <w:rPr>
          <w:rFonts w:ascii="Times New Roman" w:hAnsi="Times New Roman" w:cs="Times New Roman"/>
          <w:szCs w:val="24"/>
        </w:rPr>
        <w:t xml:space="preserve">LYi.019: Safia Farkash Al-Barassi </w:t>
      </w:r>
    </w:p>
    <w:p w:rsidR="00145BB8" w:rsidRPr="00CC738D" w:rsidRDefault="00145BB8" w:rsidP="00CC738D">
      <w:pPr>
        <w:spacing w:after="0" w:line="276" w:lineRule="auto"/>
        <w:jc w:val="both"/>
        <w:rPr>
          <w:rFonts w:ascii="Times New Roman" w:hAnsi="Times New Roman" w:cs="Times New Roman"/>
          <w:szCs w:val="24"/>
        </w:rPr>
      </w:pPr>
    </w:p>
    <w:p w:rsidR="00145BB8" w:rsidRDefault="00145BB8" w:rsidP="00CC738D">
      <w:pPr>
        <w:ind w:left="-15"/>
        <w:jc w:val="both"/>
        <w:rPr>
          <w:rFonts w:ascii="Times New Roman" w:hAnsi="Times New Roman" w:cs="Times New Roman"/>
          <w:szCs w:val="24"/>
        </w:rPr>
      </w:pPr>
      <w:r w:rsidRPr="00CC738D">
        <w:rPr>
          <w:rFonts w:ascii="Times New Roman" w:hAnsi="Times New Roman" w:cs="Times New Roman"/>
          <w:szCs w:val="24"/>
        </w:rPr>
        <w:t>Accordingly</w:t>
      </w:r>
      <w:r w:rsidR="00CC738D">
        <w:rPr>
          <w:rFonts w:ascii="Times New Roman" w:hAnsi="Times New Roman" w:cs="Times New Roman"/>
          <w:szCs w:val="24"/>
        </w:rPr>
        <w:t>,</w:t>
      </w:r>
      <w:r w:rsidRPr="00CC738D">
        <w:rPr>
          <w:rFonts w:ascii="Times New Roman" w:hAnsi="Times New Roman" w:cs="Times New Roman"/>
          <w:szCs w:val="24"/>
        </w:rPr>
        <w:t xml:space="preserve"> the Committee enacted the amendments specified in the entr</w:t>
      </w:r>
      <w:r w:rsidR="002A7D4C">
        <w:rPr>
          <w:rFonts w:ascii="Times New Roman" w:hAnsi="Times New Roman" w:cs="Times New Roman"/>
          <w:szCs w:val="24"/>
        </w:rPr>
        <w:t>y</w:t>
      </w:r>
      <w:r w:rsidRPr="00CC738D">
        <w:rPr>
          <w:rFonts w:ascii="Times New Roman" w:hAnsi="Times New Roman" w:cs="Times New Roman"/>
          <w:szCs w:val="24"/>
        </w:rPr>
        <w:t xml:space="preserve"> below on its List and on the narrative sum</w:t>
      </w:r>
      <w:r w:rsidR="00CC738D">
        <w:rPr>
          <w:rFonts w:ascii="Times New Roman" w:hAnsi="Times New Roman" w:cs="Times New Roman"/>
          <w:szCs w:val="24"/>
        </w:rPr>
        <w:t>maries of reasons for listing:</w:t>
      </w:r>
    </w:p>
    <w:p w:rsidR="00CC738D" w:rsidRPr="00CC738D" w:rsidRDefault="00CC738D" w:rsidP="00CC738D">
      <w:pPr>
        <w:spacing w:after="0"/>
        <w:ind w:left="-17"/>
        <w:jc w:val="both"/>
        <w:rPr>
          <w:rFonts w:ascii="Times New Roman" w:hAnsi="Times New Roman" w:cs="Times New Roman"/>
          <w:szCs w:val="24"/>
        </w:rPr>
      </w:pPr>
    </w:p>
    <w:p w:rsidR="00CC738D" w:rsidRPr="00874AFB" w:rsidRDefault="00CC738D" w:rsidP="00CC738D">
      <w:pPr>
        <w:spacing w:after="0" w:line="499" w:lineRule="auto"/>
        <w:rPr>
          <w:rFonts w:ascii="Times New Roman" w:hAnsi="Times New Roman" w:cs="Times New Roman"/>
          <w:sz w:val="25"/>
          <w:szCs w:val="25"/>
        </w:rPr>
      </w:pPr>
      <w:r>
        <w:rPr>
          <w:rFonts w:ascii="Times New Roman" w:hAnsi="Times New Roman" w:cs="Times New Roman"/>
          <w:b/>
          <w:sz w:val="25"/>
          <w:szCs w:val="25"/>
          <w:u w:val="single" w:color="000000"/>
        </w:rPr>
        <w:t xml:space="preserve">A. </w:t>
      </w:r>
      <w:r w:rsidRPr="00874AFB">
        <w:rPr>
          <w:rFonts w:ascii="Times New Roman" w:hAnsi="Times New Roman" w:cs="Times New Roman"/>
          <w:b/>
          <w:sz w:val="25"/>
          <w:szCs w:val="25"/>
          <w:u w:val="single" w:color="000000"/>
        </w:rPr>
        <w:t>Individuals</w:t>
      </w:r>
    </w:p>
    <w:p w:rsidR="00CC738D" w:rsidRPr="00CC738D" w:rsidRDefault="00145BB8" w:rsidP="00CC738D">
      <w:pPr>
        <w:spacing w:after="0"/>
        <w:jc w:val="both"/>
        <w:rPr>
          <w:rFonts w:ascii="Times New Roman" w:hAnsi="Times New Roman" w:cs="Times New Roman"/>
          <w:szCs w:val="24"/>
        </w:rPr>
      </w:pPr>
      <w:r w:rsidRPr="00CC738D">
        <w:rPr>
          <w:rFonts w:ascii="Times New Roman" w:hAnsi="Times New Roman" w:cs="Times New Roman"/>
          <w:b/>
          <w:szCs w:val="24"/>
        </w:rPr>
        <w:t xml:space="preserve">LYi.019 Name: </w:t>
      </w:r>
      <w:r w:rsidRPr="00CC738D">
        <w:rPr>
          <w:rFonts w:ascii="Times New Roman" w:hAnsi="Times New Roman" w:cs="Times New Roman"/>
          <w:szCs w:val="24"/>
        </w:rPr>
        <w:t>1: SAFIA</w:t>
      </w:r>
      <w:r w:rsidR="00CC738D" w:rsidRPr="00CC738D">
        <w:rPr>
          <w:rFonts w:ascii="Times New Roman" w:hAnsi="Times New Roman" w:cs="Times New Roman"/>
          <w:szCs w:val="24"/>
        </w:rPr>
        <w:t xml:space="preserve"> 2: FARKASH 3: AL-BARASSI 4: na</w:t>
      </w:r>
    </w:p>
    <w:p w:rsidR="00145BB8" w:rsidRPr="00CC738D" w:rsidRDefault="00145BB8" w:rsidP="00CC738D">
      <w:pPr>
        <w:jc w:val="both"/>
        <w:rPr>
          <w:rFonts w:ascii="Times New Roman" w:hAnsi="Times New Roman" w:cs="Times New Roman"/>
          <w:szCs w:val="24"/>
        </w:rPr>
      </w:pPr>
      <w:r w:rsidRPr="00CC738D">
        <w:rPr>
          <w:rFonts w:ascii="Times New Roman" w:hAnsi="Times New Roman" w:cs="Times New Roman"/>
          <w:b/>
          <w:szCs w:val="24"/>
        </w:rPr>
        <w:t xml:space="preserve">Title: </w:t>
      </w:r>
      <w:r w:rsidRPr="00CC738D">
        <w:rPr>
          <w:rFonts w:ascii="Times New Roman" w:hAnsi="Times New Roman" w:cs="Times New Roman"/>
          <w:szCs w:val="24"/>
        </w:rPr>
        <w:t>na</w:t>
      </w:r>
      <w:r w:rsidRPr="00CC738D">
        <w:rPr>
          <w:rFonts w:ascii="Times New Roman" w:hAnsi="Times New Roman" w:cs="Times New Roman"/>
          <w:b/>
          <w:szCs w:val="24"/>
        </w:rPr>
        <w:t xml:space="preserve"> Designation: </w:t>
      </w:r>
      <w:r w:rsidRPr="00CC738D">
        <w:rPr>
          <w:rFonts w:ascii="Times New Roman" w:hAnsi="Times New Roman" w:cs="Times New Roman"/>
          <w:szCs w:val="24"/>
        </w:rPr>
        <w:t>na</w:t>
      </w:r>
      <w:r w:rsidRPr="00CC738D">
        <w:rPr>
          <w:rFonts w:ascii="Times New Roman" w:hAnsi="Times New Roman" w:cs="Times New Roman"/>
          <w:b/>
          <w:szCs w:val="24"/>
        </w:rPr>
        <w:t xml:space="preserve"> DOB: </w:t>
      </w:r>
      <w:r w:rsidRPr="00CC738D">
        <w:rPr>
          <w:rFonts w:ascii="Times New Roman" w:hAnsi="Times New Roman" w:cs="Times New Roman"/>
          <w:szCs w:val="24"/>
        </w:rPr>
        <w:t>Approximately 1952</w:t>
      </w:r>
      <w:r w:rsidRPr="00CC738D">
        <w:rPr>
          <w:rFonts w:ascii="Times New Roman" w:hAnsi="Times New Roman" w:cs="Times New Roman"/>
          <w:b/>
          <w:szCs w:val="24"/>
        </w:rPr>
        <w:t xml:space="preserve"> POB: </w:t>
      </w:r>
      <w:r w:rsidRPr="00CC738D">
        <w:rPr>
          <w:rFonts w:ascii="Times New Roman" w:hAnsi="Times New Roman" w:cs="Times New Roman"/>
          <w:szCs w:val="24"/>
        </w:rPr>
        <w:t xml:space="preserve">Al Bayda, Libya </w:t>
      </w:r>
      <w:r w:rsidRPr="00CC738D">
        <w:rPr>
          <w:rFonts w:ascii="Times New Roman" w:hAnsi="Times New Roman" w:cs="Times New Roman"/>
          <w:b/>
          <w:szCs w:val="24"/>
        </w:rPr>
        <w:t xml:space="preserve"> Good quality a.k.a.: </w:t>
      </w:r>
      <w:r w:rsidRPr="00CC738D">
        <w:rPr>
          <w:rFonts w:ascii="Times New Roman" w:hAnsi="Times New Roman" w:cs="Times New Roman"/>
          <w:szCs w:val="24"/>
        </w:rPr>
        <w:t>Safia Farkash Mohammed Al-Hadad, born 1 Jan. 1953 (Oman passport no.03825239, date of issue 4 May 2014, expiry 3 May 2024.)</w:t>
      </w:r>
      <w:r w:rsidRPr="00CC738D">
        <w:rPr>
          <w:rFonts w:ascii="Times New Roman" w:hAnsi="Times New Roman" w:cs="Times New Roman"/>
          <w:b/>
          <w:szCs w:val="24"/>
        </w:rPr>
        <w:t xml:space="preserve"> Low quality a.k.a.: </w:t>
      </w:r>
      <w:r w:rsidRPr="00CC738D">
        <w:rPr>
          <w:rFonts w:ascii="Times New Roman" w:hAnsi="Times New Roman" w:cs="Times New Roman"/>
          <w:szCs w:val="24"/>
        </w:rPr>
        <w:t>na</w:t>
      </w:r>
      <w:r w:rsidRPr="00CC738D">
        <w:rPr>
          <w:rFonts w:ascii="Times New Roman" w:hAnsi="Times New Roman" w:cs="Times New Roman"/>
          <w:b/>
          <w:szCs w:val="24"/>
        </w:rPr>
        <w:t xml:space="preserve"> Nationality: </w:t>
      </w:r>
      <w:r w:rsidRPr="00CC738D">
        <w:rPr>
          <w:rFonts w:ascii="Times New Roman" w:hAnsi="Times New Roman" w:cs="Times New Roman"/>
          <w:szCs w:val="24"/>
        </w:rPr>
        <w:t>na</w:t>
      </w:r>
      <w:r w:rsidRPr="00CC738D">
        <w:rPr>
          <w:rFonts w:ascii="Times New Roman" w:hAnsi="Times New Roman" w:cs="Times New Roman"/>
          <w:b/>
          <w:szCs w:val="24"/>
        </w:rPr>
        <w:t xml:space="preserve"> Passport no: </w:t>
      </w:r>
      <w:r w:rsidRPr="00CC738D">
        <w:rPr>
          <w:rFonts w:ascii="Times New Roman" w:hAnsi="Times New Roman" w:cs="Times New Roman"/>
          <w:szCs w:val="24"/>
        </w:rPr>
        <w:t>03825239</w:t>
      </w:r>
      <w:r w:rsidRPr="00CC738D">
        <w:rPr>
          <w:rFonts w:ascii="Times New Roman" w:hAnsi="Times New Roman" w:cs="Times New Roman"/>
          <w:b/>
          <w:szCs w:val="24"/>
        </w:rPr>
        <w:t xml:space="preserve"> National identification no: </w:t>
      </w:r>
      <w:r w:rsidRPr="00CC738D">
        <w:rPr>
          <w:rFonts w:ascii="Times New Roman" w:hAnsi="Times New Roman" w:cs="Times New Roman"/>
          <w:szCs w:val="24"/>
        </w:rPr>
        <w:t>Oman 98606491</w:t>
      </w:r>
      <w:r w:rsidRPr="00CC738D">
        <w:rPr>
          <w:rFonts w:ascii="Times New Roman" w:hAnsi="Times New Roman" w:cs="Times New Roman"/>
          <w:b/>
          <w:szCs w:val="24"/>
        </w:rPr>
        <w:t xml:space="preserve"> Address: a) </w:t>
      </w:r>
      <w:r w:rsidRPr="00CC738D">
        <w:rPr>
          <w:rFonts w:ascii="Times New Roman" w:hAnsi="Times New Roman" w:cs="Times New Roman"/>
          <w:szCs w:val="24"/>
        </w:rPr>
        <w:t xml:space="preserve">Oman </w:t>
      </w:r>
      <w:r w:rsidR="00CC738D">
        <w:rPr>
          <w:rFonts w:ascii="Times New Roman" w:hAnsi="Times New Roman" w:cs="Times New Roman"/>
          <w:szCs w:val="24"/>
        </w:rPr>
        <w:t xml:space="preserve">      </w:t>
      </w:r>
      <w:r w:rsidRPr="00CC738D">
        <w:rPr>
          <w:rFonts w:ascii="Times New Roman" w:hAnsi="Times New Roman" w:cs="Times New Roman"/>
          <w:b/>
          <w:szCs w:val="24"/>
        </w:rPr>
        <w:t xml:space="preserve">b) </w:t>
      </w:r>
      <w:r w:rsidRPr="00CC738D">
        <w:rPr>
          <w:rFonts w:ascii="Times New Roman" w:hAnsi="Times New Roman" w:cs="Times New Roman"/>
          <w:szCs w:val="24"/>
        </w:rPr>
        <w:t xml:space="preserve">(Believed location - Egypt) </w:t>
      </w:r>
      <w:r w:rsidRPr="00CC738D">
        <w:rPr>
          <w:rFonts w:ascii="Times New Roman" w:hAnsi="Times New Roman" w:cs="Times New Roman"/>
          <w:b/>
          <w:szCs w:val="24"/>
        </w:rPr>
        <w:t xml:space="preserve"> Listed on: </w:t>
      </w:r>
      <w:r w:rsidR="00CC738D">
        <w:rPr>
          <w:rFonts w:ascii="Times New Roman" w:hAnsi="Times New Roman" w:cs="Times New Roman"/>
          <w:szCs w:val="24"/>
        </w:rPr>
        <w:t>24 Jun. 2011 (</w:t>
      </w:r>
      <w:r w:rsidRPr="00CC738D">
        <w:rPr>
          <w:rFonts w:ascii="Times New Roman" w:hAnsi="Times New Roman" w:cs="Times New Roman"/>
          <w:szCs w:val="24"/>
        </w:rPr>
        <w:t xml:space="preserve">amended on </w:t>
      </w:r>
      <w:r w:rsidRPr="00CC738D">
        <w:rPr>
          <w:rFonts w:ascii="Times New Roman" w:hAnsi="Times New Roman" w:cs="Times New Roman"/>
          <w:szCs w:val="24"/>
          <w:u w:val="single" w:color="000000"/>
        </w:rPr>
        <w:t>31 January 2024</w:t>
      </w:r>
      <w:r w:rsidRPr="00CC738D">
        <w:rPr>
          <w:rFonts w:ascii="Times New Roman" w:hAnsi="Times New Roman" w:cs="Times New Roman"/>
          <w:szCs w:val="24"/>
        </w:rPr>
        <w:t xml:space="preserve"> , 1 Apr. 2016, 26 Mar. 2015, 26 Sep. 2014, 4 Sep. 2013, 2 Apr. 2012, 13 Feb. 2012) </w:t>
      </w:r>
      <w:r w:rsidRPr="00CC738D">
        <w:rPr>
          <w:rFonts w:ascii="Times New Roman" w:hAnsi="Times New Roman" w:cs="Times New Roman"/>
          <w:b/>
          <w:szCs w:val="24"/>
        </w:rPr>
        <w:t xml:space="preserve"> Other information: </w:t>
      </w:r>
      <w:r w:rsidRPr="00CC738D">
        <w:rPr>
          <w:rFonts w:ascii="Times New Roman" w:hAnsi="Times New Roman" w:cs="Times New Roman"/>
          <w:szCs w:val="24"/>
        </w:rPr>
        <w:t xml:space="preserve">Listed pursuant to </w:t>
      </w:r>
      <w:r w:rsidRPr="00CC738D">
        <w:rPr>
          <w:rFonts w:ascii="Times New Roman" w:hAnsi="Times New Roman" w:cs="Times New Roman"/>
          <w:strike/>
          <w:szCs w:val="24"/>
        </w:rPr>
        <w:t>paragraph 15 of</w:t>
      </w:r>
      <w:r w:rsidRPr="00CC738D">
        <w:rPr>
          <w:rFonts w:ascii="Times New Roman" w:hAnsi="Times New Roman" w:cs="Times New Roman"/>
          <w:szCs w:val="24"/>
        </w:rPr>
        <w:t xml:space="preserve"> </w:t>
      </w:r>
      <w:r w:rsidRPr="00CC738D">
        <w:rPr>
          <w:rFonts w:ascii="Times New Roman" w:hAnsi="Times New Roman" w:cs="Times New Roman"/>
          <w:strike/>
          <w:szCs w:val="24"/>
        </w:rPr>
        <w:t>resolution 1970 and</w:t>
      </w:r>
      <w:r w:rsidRPr="00CC738D">
        <w:rPr>
          <w:rFonts w:ascii="Times New Roman" w:hAnsi="Times New Roman" w:cs="Times New Roman"/>
          <w:szCs w:val="24"/>
        </w:rPr>
        <w:t xml:space="preserve"> paragraph 19 of resolution 1973 (</w:t>
      </w:r>
      <w:r w:rsidRPr="00CC738D">
        <w:rPr>
          <w:rFonts w:ascii="Times New Roman" w:hAnsi="Times New Roman" w:cs="Times New Roman"/>
          <w:strike/>
          <w:szCs w:val="24"/>
        </w:rPr>
        <w:t xml:space="preserve">Travel Ban, </w:t>
      </w:r>
      <w:r w:rsidRPr="00CC738D">
        <w:rPr>
          <w:rFonts w:ascii="Times New Roman" w:hAnsi="Times New Roman" w:cs="Times New Roman"/>
          <w:szCs w:val="24"/>
        </w:rPr>
        <w:t>Asset Freeze). INTERPOL-UN Security Council Special Notice web link:</w:t>
      </w:r>
      <w:r w:rsidR="00CC738D">
        <w:rPr>
          <w:rFonts w:ascii="Times New Roman" w:hAnsi="Times New Roman" w:cs="Times New Roman"/>
          <w:szCs w:val="24"/>
        </w:rPr>
        <w:t xml:space="preserve"> </w:t>
      </w:r>
      <w:hyperlink r:id="rId7">
        <w:r w:rsidR="00CC738D" w:rsidRPr="00BE2964">
          <w:rPr>
            <w:rFonts w:ascii="Times New Roman" w:hAnsi="Times New Roman" w:cs="Times New Roman"/>
            <w:color w:val="008FD5"/>
            <w:sz w:val="25"/>
            <w:szCs w:val="25"/>
            <w:u w:val="single" w:color="008FD5"/>
          </w:rPr>
          <w:t>https://www.interpol.int/en/How-we</w:t>
        </w:r>
      </w:hyperlink>
      <w:hyperlink r:id="rId8">
        <w:r w:rsidR="00CC738D" w:rsidRPr="00BE2964">
          <w:rPr>
            <w:rFonts w:ascii="Times New Roman" w:hAnsi="Times New Roman" w:cs="Times New Roman"/>
            <w:color w:val="008FD5"/>
            <w:sz w:val="25"/>
            <w:szCs w:val="25"/>
            <w:u w:val="single" w:color="008FD5"/>
          </w:rPr>
          <w:t>work/Notices/View-UN-Notices-Individuals</w:t>
        </w:r>
      </w:hyperlink>
    </w:p>
    <w:p w:rsidR="00145BB8" w:rsidRPr="00CC738D" w:rsidRDefault="00145BB8" w:rsidP="002A7D4C">
      <w:pPr>
        <w:spacing w:after="0" w:line="257" w:lineRule="auto"/>
        <w:jc w:val="both"/>
        <w:rPr>
          <w:rFonts w:ascii="Times New Roman" w:hAnsi="Times New Roman" w:cs="Times New Roman"/>
          <w:szCs w:val="24"/>
        </w:rPr>
      </w:pPr>
    </w:p>
    <w:p w:rsidR="00145BB8" w:rsidRPr="00CC738D" w:rsidRDefault="00145BB8" w:rsidP="004A092F">
      <w:pPr>
        <w:spacing w:after="5"/>
        <w:ind w:left="-5" w:right="-22" w:hanging="10"/>
        <w:jc w:val="both"/>
        <w:rPr>
          <w:rFonts w:ascii="Times New Roman" w:hAnsi="Times New Roman" w:cs="Times New Roman"/>
          <w:szCs w:val="24"/>
        </w:rPr>
      </w:pPr>
      <w:r w:rsidRPr="00CC738D">
        <w:rPr>
          <w:rFonts w:ascii="Times New Roman" w:hAnsi="Times New Roman" w:cs="Times New Roman"/>
          <w:b/>
          <w:szCs w:val="24"/>
        </w:rPr>
        <w:t>Date on which the narrative summary became available on the Committee's website: </w:t>
      </w:r>
      <w:r w:rsidRPr="00CC738D">
        <w:rPr>
          <w:rFonts w:ascii="Times New Roman" w:hAnsi="Times New Roman" w:cs="Times New Roman"/>
          <w:szCs w:val="24"/>
        </w:rPr>
        <w:t xml:space="preserve">  </w:t>
      </w:r>
      <w:r w:rsidR="004333CD">
        <w:rPr>
          <w:rFonts w:ascii="Times New Roman" w:hAnsi="Times New Roman" w:cs="Times New Roman"/>
          <w:szCs w:val="24"/>
        </w:rPr>
        <w:t xml:space="preserve">    </w:t>
      </w:r>
      <w:bookmarkStart w:id="0" w:name="_GoBack"/>
      <w:bookmarkEnd w:id="0"/>
      <w:r w:rsidRPr="00CC738D">
        <w:rPr>
          <w:rFonts w:ascii="Times New Roman" w:hAnsi="Times New Roman" w:cs="Times New Roman"/>
          <w:szCs w:val="24"/>
        </w:rPr>
        <w:t xml:space="preserve">29 October 2014  </w:t>
      </w:r>
    </w:p>
    <w:p w:rsidR="00145BB8" w:rsidRPr="00CC738D" w:rsidRDefault="00145BB8" w:rsidP="002A7D4C">
      <w:pPr>
        <w:spacing w:after="0" w:line="257" w:lineRule="auto"/>
        <w:jc w:val="both"/>
        <w:rPr>
          <w:rFonts w:ascii="Times New Roman" w:hAnsi="Times New Roman" w:cs="Times New Roman"/>
          <w:szCs w:val="24"/>
        </w:rPr>
      </w:pPr>
    </w:p>
    <w:p w:rsidR="00145BB8" w:rsidRPr="00CC738D" w:rsidRDefault="00145BB8" w:rsidP="00CC738D">
      <w:pPr>
        <w:spacing w:line="256" w:lineRule="auto"/>
        <w:jc w:val="both"/>
        <w:rPr>
          <w:rFonts w:ascii="Times New Roman" w:hAnsi="Times New Roman" w:cs="Times New Roman"/>
          <w:szCs w:val="24"/>
        </w:rPr>
      </w:pPr>
      <w:r w:rsidRPr="00CC738D">
        <w:rPr>
          <w:rFonts w:ascii="Times New Roman" w:hAnsi="Times New Roman" w:cs="Times New Roman"/>
          <w:b/>
          <w:szCs w:val="24"/>
        </w:rPr>
        <w:t>Date(s) on which the narrative summary was updated: 31 January 2024</w:t>
      </w:r>
      <w:r w:rsidRPr="00CC738D">
        <w:rPr>
          <w:rFonts w:ascii="Times New Roman" w:hAnsi="Times New Roman" w:cs="Times New Roman"/>
          <w:szCs w:val="24"/>
        </w:rPr>
        <w:t xml:space="preserve">  </w:t>
      </w:r>
    </w:p>
    <w:p w:rsidR="00145BB8" w:rsidRPr="00CC738D" w:rsidRDefault="00145BB8" w:rsidP="002A7D4C">
      <w:pPr>
        <w:spacing w:after="0" w:line="257" w:lineRule="auto"/>
        <w:jc w:val="both"/>
        <w:rPr>
          <w:rFonts w:ascii="Times New Roman" w:hAnsi="Times New Roman" w:cs="Times New Roman"/>
          <w:szCs w:val="24"/>
        </w:rPr>
      </w:pPr>
    </w:p>
    <w:p w:rsidR="00145BB8" w:rsidRPr="00CC738D" w:rsidRDefault="00145BB8" w:rsidP="00CC738D">
      <w:pPr>
        <w:spacing w:after="5"/>
        <w:ind w:left="-5" w:right="1051" w:hanging="10"/>
        <w:jc w:val="both"/>
        <w:rPr>
          <w:rFonts w:ascii="Times New Roman" w:hAnsi="Times New Roman" w:cs="Times New Roman"/>
          <w:szCs w:val="24"/>
        </w:rPr>
      </w:pPr>
      <w:r w:rsidRPr="00CC738D">
        <w:rPr>
          <w:rFonts w:ascii="Times New Roman" w:hAnsi="Times New Roman" w:cs="Times New Roman"/>
          <w:b/>
          <w:szCs w:val="24"/>
        </w:rPr>
        <w:t>Reason for listing: </w:t>
      </w:r>
      <w:r w:rsidRPr="00CC738D">
        <w:rPr>
          <w:rFonts w:ascii="Times New Roman" w:hAnsi="Times New Roman" w:cs="Times New Roman"/>
          <w:szCs w:val="24"/>
        </w:rPr>
        <w:t xml:space="preserve">  </w:t>
      </w:r>
    </w:p>
    <w:p w:rsidR="00145BB8" w:rsidRPr="00CC738D" w:rsidRDefault="00145BB8" w:rsidP="00CC738D">
      <w:pPr>
        <w:spacing w:after="2" w:line="235" w:lineRule="auto"/>
        <w:ind w:left="-5" w:hanging="10"/>
        <w:jc w:val="both"/>
        <w:rPr>
          <w:rFonts w:ascii="Times New Roman" w:hAnsi="Times New Roman" w:cs="Times New Roman"/>
          <w:szCs w:val="24"/>
        </w:rPr>
      </w:pPr>
      <w:r w:rsidRPr="00CC738D">
        <w:rPr>
          <w:rFonts w:ascii="Times New Roman" w:hAnsi="Times New Roman" w:cs="Times New Roman"/>
          <w:color w:val="333333"/>
          <w:szCs w:val="24"/>
        </w:rPr>
        <w:t xml:space="preserve">Al-Barassi was listed on 24 June 2011 pursuant to paragraph 15 of resolution 1970 and paragraph 19 of resolution 1973 as “Married to Muammar QADHAFI since 1970”. </w:t>
      </w:r>
      <w:r w:rsidRPr="00CC738D">
        <w:rPr>
          <w:rFonts w:ascii="Times New Roman" w:hAnsi="Times New Roman" w:cs="Times New Roman"/>
          <w:szCs w:val="24"/>
        </w:rPr>
        <w:t xml:space="preserve">  </w:t>
      </w:r>
    </w:p>
    <w:p w:rsidR="00145BB8" w:rsidRPr="00CC738D" w:rsidRDefault="00145BB8" w:rsidP="00CC738D">
      <w:pPr>
        <w:spacing w:line="256" w:lineRule="auto"/>
        <w:jc w:val="both"/>
        <w:rPr>
          <w:rFonts w:ascii="Times New Roman" w:hAnsi="Times New Roman" w:cs="Times New Roman"/>
          <w:szCs w:val="24"/>
        </w:rPr>
      </w:pPr>
    </w:p>
    <w:p w:rsidR="00145BB8" w:rsidRPr="00CC738D" w:rsidRDefault="00145BB8" w:rsidP="00CC738D">
      <w:pPr>
        <w:spacing w:after="5"/>
        <w:ind w:left="-5" w:right="1051" w:hanging="10"/>
        <w:jc w:val="both"/>
        <w:rPr>
          <w:rFonts w:ascii="Times New Roman" w:hAnsi="Times New Roman" w:cs="Times New Roman"/>
          <w:szCs w:val="24"/>
        </w:rPr>
      </w:pPr>
      <w:r w:rsidRPr="00CC738D">
        <w:rPr>
          <w:rFonts w:ascii="Times New Roman" w:hAnsi="Times New Roman" w:cs="Times New Roman"/>
          <w:b/>
          <w:szCs w:val="24"/>
        </w:rPr>
        <w:t>Additional information: </w:t>
      </w:r>
      <w:r w:rsidRPr="00CC738D">
        <w:rPr>
          <w:rFonts w:ascii="Times New Roman" w:hAnsi="Times New Roman" w:cs="Times New Roman"/>
          <w:szCs w:val="24"/>
        </w:rPr>
        <w:t xml:space="preserve">  </w:t>
      </w:r>
    </w:p>
    <w:p w:rsidR="00145BB8" w:rsidRPr="00CC738D" w:rsidRDefault="00145BB8" w:rsidP="002A7D4C">
      <w:pPr>
        <w:spacing w:after="0" w:line="257" w:lineRule="auto"/>
        <w:jc w:val="both"/>
        <w:rPr>
          <w:rFonts w:ascii="Times New Roman" w:hAnsi="Times New Roman" w:cs="Times New Roman"/>
          <w:szCs w:val="24"/>
        </w:rPr>
      </w:pPr>
    </w:p>
    <w:p w:rsidR="00145BB8" w:rsidRPr="00CC738D" w:rsidRDefault="00145BB8" w:rsidP="00CC738D">
      <w:pPr>
        <w:spacing w:after="2" w:line="235" w:lineRule="auto"/>
        <w:ind w:left="-5" w:hanging="10"/>
        <w:jc w:val="both"/>
        <w:rPr>
          <w:rFonts w:ascii="Times New Roman" w:hAnsi="Times New Roman" w:cs="Times New Roman"/>
          <w:szCs w:val="24"/>
        </w:rPr>
      </w:pPr>
      <w:r w:rsidRPr="00CC738D">
        <w:rPr>
          <w:rFonts w:ascii="Times New Roman" w:hAnsi="Times New Roman" w:cs="Times New Roman"/>
          <w:color w:val="333333"/>
          <w:szCs w:val="24"/>
        </w:rPr>
        <w:t xml:space="preserve">Significant personal wealth, which could be used for regime purposes. Her sister Fatima FARKASH is married to ABDALLAH SANUSSI, head of Libyan military intelligence. </w:t>
      </w:r>
      <w:r w:rsidR="002A7D4C">
        <w:rPr>
          <w:rFonts w:ascii="Times New Roman" w:hAnsi="Times New Roman" w:cs="Times New Roman"/>
          <w:szCs w:val="24"/>
          <w:u w:val="single" w:color="000000"/>
        </w:rPr>
        <w:t>As of 31 Jan</w:t>
      </w:r>
      <w:r w:rsidRPr="00CC738D">
        <w:rPr>
          <w:rFonts w:ascii="Times New Roman" w:hAnsi="Times New Roman" w:cs="Times New Roman"/>
          <w:szCs w:val="24"/>
          <w:u w:val="single" w:color="000000"/>
        </w:rPr>
        <w:t>u</w:t>
      </w:r>
      <w:r w:rsidR="002A7D4C">
        <w:rPr>
          <w:rFonts w:ascii="Times New Roman" w:hAnsi="Times New Roman" w:cs="Times New Roman"/>
          <w:szCs w:val="24"/>
          <w:u w:val="single" w:color="000000"/>
        </w:rPr>
        <w:t>a</w:t>
      </w:r>
      <w:r w:rsidRPr="00CC738D">
        <w:rPr>
          <w:rFonts w:ascii="Times New Roman" w:hAnsi="Times New Roman" w:cs="Times New Roman"/>
          <w:szCs w:val="24"/>
          <w:u w:val="single" w:color="000000"/>
        </w:rPr>
        <w:t>ry 2024, she is</w:t>
      </w:r>
      <w:r w:rsidRPr="00CC738D">
        <w:rPr>
          <w:rFonts w:ascii="Times New Roman" w:hAnsi="Times New Roman" w:cs="Times New Roman"/>
          <w:szCs w:val="24"/>
        </w:rPr>
        <w:t xml:space="preserve"> </w:t>
      </w:r>
      <w:r w:rsidRPr="00CC738D">
        <w:rPr>
          <w:rFonts w:ascii="Times New Roman" w:hAnsi="Times New Roman" w:cs="Times New Roman"/>
          <w:szCs w:val="24"/>
          <w:u w:val="single" w:color="000000"/>
        </w:rPr>
        <w:t>no longer subject to paragraph 15 of resolution 1970.</w:t>
      </w:r>
      <w:r w:rsidRPr="00CC738D">
        <w:rPr>
          <w:rFonts w:ascii="Times New Roman" w:hAnsi="Times New Roman" w:cs="Times New Roman"/>
          <w:szCs w:val="24"/>
        </w:rPr>
        <w:t xml:space="preserve">  </w:t>
      </w:r>
    </w:p>
    <w:p w:rsidR="00145BB8" w:rsidRDefault="00145BB8" w:rsidP="00C7101C">
      <w:pPr>
        <w:spacing w:after="0" w:line="276" w:lineRule="auto"/>
        <w:jc w:val="both"/>
        <w:rPr>
          <w:rFonts w:ascii="Times New Roman" w:hAnsi="Times New Roman" w:cs="Times New Roman"/>
          <w:sz w:val="25"/>
          <w:szCs w:val="25"/>
        </w:rPr>
      </w:pPr>
    </w:p>
    <w:p w:rsidR="006D1A7F" w:rsidRPr="008667FC"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lastRenderedPageBreak/>
        <w:t>It is highlighted</w:t>
      </w:r>
      <w:r w:rsidR="002A7D4C">
        <w:rPr>
          <w:rFonts w:ascii="Times New Roman" w:hAnsi="Times New Roman" w:cs="Times New Roman"/>
          <w:sz w:val="25"/>
          <w:szCs w:val="25"/>
        </w:rPr>
        <w:t xml:space="preserve"> that the prohibitions</w:t>
      </w:r>
      <w:r w:rsidRPr="008667FC">
        <w:rPr>
          <w:rFonts w:ascii="Times New Roman" w:hAnsi="Times New Roman" w:cs="Times New Roman"/>
          <w:sz w:val="25"/>
          <w:szCs w:val="25"/>
        </w:rPr>
        <w:t xml:space="preserve"> and arm</w:t>
      </w:r>
      <w:r w:rsidR="002A7D4C">
        <w:rPr>
          <w:rFonts w:ascii="Times New Roman" w:hAnsi="Times New Roman" w:cs="Times New Roman"/>
          <w:sz w:val="25"/>
          <w:szCs w:val="25"/>
        </w:rPr>
        <w:t>s embargo under sections 23, 24 and</w:t>
      </w:r>
      <w:r w:rsidRPr="008667FC">
        <w:rPr>
          <w:rFonts w:ascii="Times New Roman" w:hAnsi="Times New Roman" w:cs="Times New Roman"/>
          <w:sz w:val="25"/>
          <w:szCs w:val="25"/>
        </w:rPr>
        <w:t xml:space="preserve"> 35 of the United Nations (Financial Prohibitions, Arms Embargo and</w:t>
      </w:r>
      <w:r w:rsidR="00350D02">
        <w:rPr>
          <w:rFonts w:ascii="Times New Roman" w:hAnsi="Times New Roman" w:cs="Times New Roman"/>
          <w:sz w:val="25"/>
          <w:szCs w:val="25"/>
        </w:rPr>
        <w:t xml:space="preserve"> Travel Ban) Sanctions Act </w:t>
      </w:r>
      <w:r w:rsidRPr="008667FC">
        <w:rPr>
          <w:rFonts w:ascii="Times New Roman" w:hAnsi="Times New Roman" w:cs="Times New Roman"/>
          <w:sz w:val="25"/>
          <w:szCs w:val="25"/>
        </w:rPr>
        <w:t xml:space="preserve">still apply to the </w:t>
      </w:r>
      <w:r>
        <w:rPr>
          <w:rFonts w:ascii="Times New Roman" w:hAnsi="Times New Roman" w:cs="Times New Roman"/>
          <w:sz w:val="25"/>
          <w:szCs w:val="25"/>
        </w:rPr>
        <w:t>above</w:t>
      </w:r>
      <w:r w:rsidRPr="008667FC">
        <w:rPr>
          <w:rFonts w:ascii="Times New Roman" w:hAnsi="Times New Roman" w:cs="Times New Roman"/>
          <w:sz w:val="25"/>
          <w:szCs w:val="25"/>
        </w:rPr>
        <w:t xml:space="preserve"> entr</w:t>
      </w:r>
      <w:r w:rsidR="002A7D4C">
        <w:rPr>
          <w:rFonts w:ascii="Times New Roman" w:hAnsi="Times New Roman" w:cs="Times New Roman"/>
          <w:sz w:val="25"/>
          <w:szCs w:val="25"/>
        </w:rPr>
        <w:t>y</w:t>
      </w:r>
      <w:r w:rsidR="00991B50">
        <w:rPr>
          <w:rFonts w:ascii="Times New Roman" w:hAnsi="Times New Roman" w:cs="Times New Roman"/>
          <w:sz w:val="25"/>
          <w:szCs w:val="25"/>
        </w:rPr>
        <w:t>,</w:t>
      </w:r>
      <w:r w:rsidRPr="008667FC">
        <w:rPr>
          <w:rFonts w:ascii="Times New Roman" w:hAnsi="Times New Roman" w:cs="Times New Roman"/>
          <w:sz w:val="25"/>
          <w:szCs w:val="25"/>
        </w:rPr>
        <w:t xml:space="preserve"> as amended.</w:t>
      </w:r>
    </w:p>
    <w:p w:rsidR="009332A3" w:rsidRPr="008667FC" w:rsidRDefault="009332A3"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The Consolidated United Nations Security Council Sanctions List is also </w:t>
      </w:r>
      <w:r w:rsidR="00DD7661">
        <w:rPr>
          <w:rFonts w:ascii="Times New Roman" w:hAnsi="Times New Roman" w:cs="Times New Roman"/>
          <w:sz w:val="25"/>
          <w:szCs w:val="25"/>
        </w:rPr>
        <w:t>updated following changes made i</w:t>
      </w:r>
      <w:r w:rsidRPr="008667FC">
        <w:rPr>
          <w:rFonts w:ascii="Times New Roman" w:hAnsi="Times New Roman" w:cs="Times New Roman"/>
          <w:sz w:val="25"/>
          <w:szCs w:val="25"/>
        </w:rPr>
        <w:t xml:space="preserve">n the </w:t>
      </w:r>
      <w:r w:rsidR="00E9621C">
        <w:rPr>
          <w:rFonts w:ascii="Times New Roman" w:hAnsi="Times New Roman" w:cs="Times New Roman"/>
          <w:sz w:val="25"/>
          <w:szCs w:val="25"/>
        </w:rPr>
        <w:t>Libya</w:t>
      </w:r>
      <w:r w:rsidR="001411EA" w:rsidRPr="001411EA">
        <w:rPr>
          <w:rFonts w:ascii="Times New Roman" w:hAnsi="Times New Roman" w:cs="Times New Roman"/>
          <w:sz w:val="25"/>
          <w:szCs w:val="25"/>
        </w:rPr>
        <w:t xml:space="preserve"> </w:t>
      </w:r>
      <w:r w:rsidR="00DD7661">
        <w:rPr>
          <w:rFonts w:ascii="Times New Roman" w:hAnsi="Times New Roman" w:cs="Times New Roman"/>
          <w:sz w:val="25"/>
          <w:szCs w:val="25"/>
        </w:rPr>
        <w:t xml:space="preserve">Sanctions </w:t>
      </w:r>
      <w:r w:rsidR="001411EA" w:rsidRPr="001411EA">
        <w:rPr>
          <w:rFonts w:ascii="Times New Roman" w:hAnsi="Times New Roman" w:cs="Times New Roman"/>
          <w:sz w:val="25"/>
          <w:szCs w:val="25"/>
        </w:rPr>
        <w:t>List</w:t>
      </w:r>
      <w:r w:rsidR="001411EA">
        <w:rPr>
          <w:rFonts w:ascii="Times New Roman" w:hAnsi="Times New Roman" w:cs="Times New Roman"/>
          <w:sz w:val="25"/>
          <w:szCs w:val="25"/>
        </w:rPr>
        <w:t xml:space="preserve">. </w:t>
      </w:r>
      <w:r w:rsidR="002A7D4C">
        <w:rPr>
          <w:rFonts w:ascii="Times New Roman" w:hAnsi="Times New Roman" w:cs="Times New Roman"/>
          <w:sz w:val="25"/>
          <w:szCs w:val="25"/>
        </w:rPr>
        <w:t xml:space="preserve"> </w:t>
      </w:r>
      <w:r w:rsidRPr="008667FC">
        <w:rPr>
          <w:rFonts w:ascii="Times New Roman" w:hAnsi="Times New Roman" w:cs="Times New Roman"/>
          <w:sz w:val="25"/>
          <w:szCs w:val="25"/>
        </w:rPr>
        <w:t xml:space="preserve">An updated version of the Consolidated List is accessible via the following URL: </w:t>
      </w:r>
      <w:hyperlink r:id="rId9" w:history="1">
        <w:r w:rsidRPr="00BA5511">
          <w:rPr>
            <w:rStyle w:val="Hyperlink"/>
            <w:rFonts w:ascii="Times New Roman" w:hAnsi="Times New Roman" w:cs="Times New Roman"/>
            <w:color w:val="0000FF"/>
            <w:sz w:val="25"/>
            <w:szCs w:val="25"/>
          </w:rPr>
          <w:t>https://www.un.org/securitycouncil/content/un-sc-consolidated-list</w:t>
        </w:r>
      </w:hyperlink>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For any query, please contact the National Sanctions Secretariat as follows:</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DD7661">
      <w:pPr>
        <w:spacing w:after="0" w:line="240" w:lineRule="auto"/>
        <w:ind w:left="720" w:hanging="720"/>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rsidR="006D1A7F" w:rsidRPr="00BA5511" w:rsidRDefault="003F2F3E" w:rsidP="00DD7661">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Pr>
          <w:rFonts w:ascii="Times New Roman" w:hAnsi="Times New Roman" w:cs="Times New Roman"/>
          <w:b/>
          <w:sz w:val="25"/>
          <w:szCs w:val="25"/>
        </w:rPr>
        <w:tab/>
        <w:t>Level 4</w:t>
      </w:r>
      <w:r w:rsidR="006D1A7F" w:rsidRPr="00BA5511">
        <w:rPr>
          <w:rFonts w:ascii="Times New Roman" w:hAnsi="Times New Roman" w:cs="Times New Roman"/>
          <w:b/>
          <w:sz w:val="25"/>
          <w:szCs w:val="25"/>
        </w:rPr>
        <w:t>, New Government Centre</w:t>
      </w:r>
    </w:p>
    <w:p w:rsidR="006D1A7F" w:rsidRPr="00BA5511" w:rsidRDefault="006D1A7F" w:rsidP="00DD7661">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Port- Louis</w:t>
      </w:r>
    </w:p>
    <w:p w:rsidR="006D1A7F" w:rsidRPr="00BA5511" w:rsidRDefault="006D1A7F" w:rsidP="00DD7661">
      <w:pPr>
        <w:tabs>
          <w:tab w:val="left" w:pos="6030"/>
          <w:tab w:val="left" w:pos="6120"/>
        </w:tabs>
        <w:spacing w:after="0" w:line="240" w:lineRule="auto"/>
        <w:rPr>
          <w:rFonts w:ascii="Times New Roman" w:hAnsi="Times New Roman" w:cs="Times New Roman"/>
          <w:b/>
          <w:sz w:val="25"/>
          <w:szCs w:val="25"/>
        </w:rPr>
      </w:pPr>
      <w:r w:rsidRPr="00BA5511">
        <w:rPr>
          <w:rFonts w:ascii="Times New Roman" w:hAnsi="Times New Roman" w:cs="Times New Roman"/>
          <w:b/>
          <w:sz w:val="25"/>
          <w:szCs w:val="25"/>
        </w:rPr>
        <w:t xml:space="preserve">Telephone: </w:t>
      </w:r>
      <w:r w:rsidR="003F2F3E">
        <w:rPr>
          <w:rFonts w:ascii="Times New Roman" w:hAnsi="Times New Roman" w:cs="Times New Roman"/>
          <w:b/>
          <w:sz w:val="25"/>
          <w:szCs w:val="25"/>
        </w:rPr>
        <w:t>201 3886/201 1264</w:t>
      </w:r>
    </w:p>
    <w:p w:rsidR="006D1A7F" w:rsidRPr="00BA5511" w:rsidRDefault="006D1A7F" w:rsidP="00DD7661">
      <w:pPr>
        <w:tabs>
          <w:tab w:val="left" w:pos="6120"/>
          <w:tab w:val="left" w:pos="7290"/>
        </w:tabs>
        <w:spacing w:after="0" w:line="240" w:lineRule="auto"/>
        <w:rPr>
          <w:rFonts w:ascii="Times New Roman" w:hAnsi="Times New Roman" w:cs="Times New Roman"/>
          <w:b/>
          <w:sz w:val="25"/>
          <w:szCs w:val="25"/>
        </w:rPr>
      </w:pPr>
      <w:r w:rsidRPr="00BA5511">
        <w:rPr>
          <w:rFonts w:ascii="Times New Roman" w:hAnsi="Times New Roman" w:cs="Times New Roman"/>
          <w:b/>
          <w:sz w:val="25"/>
          <w:szCs w:val="25"/>
        </w:rPr>
        <w:t>Fax:             211 9272</w:t>
      </w:r>
    </w:p>
    <w:p w:rsidR="006D1A7F" w:rsidRDefault="006D1A7F" w:rsidP="00DD7661">
      <w:pPr>
        <w:spacing w:after="0" w:line="240" w:lineRule="auto"/>
        <w:rPr>
          <w:rStyle w:val="Hyperlink"/>
          <w:rFonts w:ascii="Times New Roman" w:hAnsi="Times New Roman" w:cs="Times New Roman"/>
          <w:b/>
          <w:sz w:val="25"/>
          <w:szCs w:val="25"/>
        </w:rPr>
      </w:pPr>
      <w:r w:rsidRPr="00BA5511">
        <w:rPr>
          <w:rFonts w:ascii="Times New Roman" w:hAnsi="Times New Roman" w:cs="Times New Roman"/>
          <w:b/>
          <w:sz w:val="25"/>
          <w:szCs w:val="25"/>
        </w:rPr>
        <w:t xml:space="preserve">Email:         </w:t>
      </w:r>
      <w:hyperlink r:id="rId10" w:history="1">
        <w:r w:rsidRPr="00BA5511">
          <w:rPr>
            <w:rStyle w:val="Hyperlink"/>
            <w:rFonts w:ascii="Times New Roman" w:hAnsi="Times New Roman" w:cs="Times New Roman"/>
            <w:b/>
            <w:sz w:val="25"/>
            <w:szCs w:val="25"/>
          </w:rPr>
          <w:t>nssec@govmu.org</w:t>
        </w:r>
      </w:hyperlink>
    </w:p>
    <w:p w:rsidR="00DD7661" w:rsidRPr="00DD7661" w:rsidRDefault="00DD7661" w:rsidP="009332A3">
      <w:pPr>
        <w:pStyle w:val="NormalWeb"/>
        <w:shd w:val="clear" w:color="auto" w:fill="FFFFFF"/>
        <w:spacing w:before="0" w:beforeAutospacing="0" w:after="0" w:afterAutospacing="0" w:line="276" w:lineRule="auto"/>
        <w:jc w:val="both"/>
        <w:rPr>
          <w:b/>
          <w:sz w:val="10"/>
          <w:szCs w:val="25"/>
        </w:rPr>
      </w:pPr>
    </w:p>
    <w:p w:rsidR="006D1A7F" w:rsidRPr="00BA5511" w:rsidRDefault="0077773D" w:rsidP="009332A3">
      <w:pPr>
        <w:pStyle w:val="NormalWeb"/>
        <w:shd w:val="clear" w:color="auto" w:fill="FFFFFF"/>
        <w:spacing w:before="0" w:beforeAutospacing="0" w:after="0" w:afterAutospacing="0" w:line="276" w:lineRule="auto"/>
        <w:jc w:val="both"/>
        <w:rPr>
          <w:b/>
          <w:sz w:val="25"/>
          <w:szCs w:val="25"/>
        </w:rPr>
      </w:pPr>
      <w:r>
        <w:rPr>
          <w:b/>
          <w:sz w:val="25"/>
          <w:szCs w:val="25"/>
        </w:rPr>
        <w:t>0</w:t>
      </w:r>
      <w:r w:rsidR="002A7D4C">
        <w:rPr>
          <w:b/>
          <w:sz w:val="25"/>
          <w:szCs w:val="25"/>
        </w:rPr>
        <w:t>2</w:t>
      </w:r>
      <w:r w:rsidR="003F2F3E">
        <w:rPr>
          <w:b/>
          <w:sz w:val="25"/>
          <w:szCs w:val="25"/>
        </w:rPr>
        <w:t xml:space="preserve"> </w:t>
      </w:r>
      <w:r w:rsidR="002A7D4C">
        <w:rPr>
          <w:b/>
          <w:sz w:val="25"/>
          <w:szCs w:val="25"/>
        </w:rPr>
        <w:t>February 2024</w:t>
      </w:r>
    </w:p>
    <w:sectPr w:rsidR="006D1A7F" w:rsidRPr="00BA5511" w:rsidSect="00DD7661">
      <w:footerReference w:type="default" r:id="rId11"/>
      <w:pgSz w:w="11906" w:h="16838" w:code="9"/>
      <w:pgMar w:top="709" w:right="1274" w:bottom="1135" w:left="1440" w:header="720" w:footer="1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D15" w:rsidRDefault="00F64D15" w:rsidP="00D13383">
      <w:pPr>
        <w:spacing w:after="0" w:line="240" w:lineRule="auto"/>
      </w:pPr>
      <w:r>
        <w:separator/>
      </w:r>
    </w:p>
  </w:endnote>
  <w:endnote w:type="continuationSeparator" w:id="0">
    <w:p w:rsidR="00F64D15" w:rsidRDefault="00F64D15"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68096"/>
      <w:docPartObj>
        <w:docPartGallery w:val="Page Numbers (Bottom of Page)"/>
        <w:docPartUnique/>
      </w:docPartObj>
    </w:sdtPr>
    <w:sdtEndPr/>
    <w:sdtContent>
      <w:sdt>
        <w:sdtPr>
          <w:id w:val="-433670918"/>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4333CD">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4333CD">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D15" w:rsidRDefault="00F64D15" w:rsidP="00D13383">
      <w:pPr>
        <w:spacing w:after="0" w:line="240" w:lineRule="auto"/>
      </w:pPr>
      <w:r>
        <w:separator/>
      </w:r>
    </w:p>
  </w:footnote>
  <w:footnote w:type="continuationSeparator" w:id="0">
    <w:p w:rsidR="00F64D15" w:rsidRDefault="00F64D15"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C31"/>
    <w:multiLevelType w:val="hybridMultilevel"/>
    <w:tmpl w:val="ADF4142A"/>
    <w:lvl w:ilvl="0" w:tplc="28C8DF58">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11C90E37"/>
    <w:multiLevelType w:val="hybridMultilevel"/>
    <w:tmpl w:val="066E212E"/>
    <w:lvl w:ilvl="0" w:tplc="34AE73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55F34"/>
    <w:multiLevelType w:val="hybridMultilevel"/>
    <w:tmpl w:val="685E66CE"/>
    <w:lvl w:ilvl="0" w:tplc="29C243E8">
      <w:start w:val="1"/>
      <w:numFmt w:val="upperLetter"/>
      <w:lvlText w:val="%1."/>
      <w:lvlJc w:val="left"/>
      <w:pPr>
        <w:ind w:left="400" w:hanging="360"/>
      </w:pPr>
      <w:rPr>
        <w:rFonts w:hint="default"/>
        <w:b/>
        <w:u w:val="single"/>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D388B"/>
    <w:multiLevelType w:val="hybridMultilevel"/>
    <w:tmpl w:val="D424EDCA"/>
    <w:lvl w:ilvl="0" w:tplc="E10876A2">
      <w:start w:val="1"/>
      <w:numFmt w:val="lowerLetter"/>
      <w:lvlText w:val="%1)"/>
      <w:lvlJc w:val="left"/>
      <w:pPr>
        <w:ind w:left="4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1" w:tplc="944801C6">
      <w:start w:val="1"/>
      <w:numFmt w:val="lowerLetter"/>
      <w:lvlText w:val="%2"/>
      <w:lvlJc w:val="left"/>
      <w:pPr>
        <w:ind w:left="108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2" w:tplc="48A67A94">
      <w:start w:val="1"/>
      <w:numFmt w:val="lowerRoman"/>
      <w:lvlText w:val="%3"/>
      <w:lvlJc w:val="left"/>
      <w:pPr>
        <w:ind w:left="180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3" w:tplc="E0BE91B6">
      <w:start w:val="1"/>
      <w:numFmt w:val="decimal"/>
      <w:lvlText w:val="%4"/>
      <w:lvlJc w:val="left"/>
      <w:pPr>
        <w:ind w:left="252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4" w:tplc="9A6A51EE">
      <w:start w:val="1"/>
      <w:numFmt w:val="lowerLetter"/>
      <w:lvlText w:val="%5"/>
      <w:lvlJc w:val="left"/>
      <w:pPr>
        <w:ind w:left="324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5" w:tplc="9F0E4F0C">
      <w:start w:val="1"/>
      <w:numFmt w:val="lowerRoman"/>
      <w:lvlText w:val="%6"/>
      <w:lvlJc w:val="left"/>
      <w:pPr>
        <w:ind w:left="396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6" w:tplc="0CA8E73C">
      <w:start w:val="1"/>
      <w:numFmt w:val="decimal"/>
      <w:lvlText w:val="%7"/>
      <w:lvlJc w:val="left"/>
      <w:pPr>
        <w:ind w:left="468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7" w:tplc="88883F00">
      <w:start w:val="1"/>
      <w:numFmt w:val="lowerLetter"/>
      <w:lvlText w:val="%8"/>
      <w:lvlJc w:val="left"/>
      <w:pPr>
        <w:ind w:left="540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8" w:tplc="2C72821A">
      <w:start w:val="1"/>
      <w:numFmt w:val="lowerRoman"/>
      <w:lvlText w:val="%9"/>
      <w:lvlJc w:val="left"/>
      <w:pPr>
        <w:ind w:left="612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91"/>
    <w:rsid w:val="00036891"/>
    <w:rsid w:val="000B775A"/>
    <w:rsid w:val="000E48C9"/>
    <w:rsid w:val="00114F73"/>
    <w:rsid w:val="001411EA"/>
    <w:rsid w:val="00145BB8"/>
    <w:rsid w:val="0017133E"/>
    <w:rsid w:val="001970E6"/>
    <w:rsid w:val="001C7F16"/>
    <w:rsid w:val="001D04B7"/>
    <w:rsid w:val="00224FA4"/>
    <w:rsid w:val="002A3D1B"/>
    <w:rsid w:val="002A7D4C"/>
    <w:rsid w:val="002B1DFB"/>
    <w:rsid w:val="002F16CC"/>
    <w:rsid w:val="00304FC0"/>
    <w:rsid w:val="00326C0A"/>
    <w:rsid w:val="00350D02"/>
    <w:rsid w:val="003F2F3E"/>
    <w:rsid w:val="0040168C"/>
    <w:rsid w:val="00421339"/>
    <w:rsid w:val="004333CD"/>
    <w:rsid w:val="00435E7C"/>
    <w:rsid w:val="00451D24"/>
    <w:rsid w:val="00464AAB"/>
    <w:rsid w:val="00490356"/>
    <w:rsid w:val="004A092F"/>
    <w:rsid w:val="004C406B"/>
    <w:rsid w:val="004F65E7"/>
    <w:rsid w:val="0054585D"/>
    <w:rsid w:val="005525A2"/>
    <w:rsid w:val="005B0FE9"/>
    <w:rsid w:val="006A41C3"/>
    <w:rsid w:val="006C0461"/>
    <w:rsid w:val="006D1A7F"/>
    <w:rsid w:val="006F3FD5"/>
    <w:rsid w:val="00727037"/>
    <w:rsid w:val="0075790A"/>
    <w:rsid w:val="0077773D"/>
    <w:rsid w:val="007960B0"/>
    <w:rsid w:val="007C220B"/>
    <w:rsid w:val="007D30FD"/>
    <w:rsid w:val="007F167D"/>
    <w:rsid w:val="007F5F15"/>
    <w:rsid w:val="00874AFB"/>
    <w:rsid w:val="008F35C4"/>
    <w:rsid w:val="009332A3"/>
    <w:rsid w:val="009343DC"/>
    <w:rsid w:val="00991B50"/>
    <w:rsid w:val="009B3CE7"/>
    <w:rsid w:val="009E2DBD"/>
    <w:rsid w:val="00A05842"/>
    <w:rsid w:val="00A128E2"/>
    <w:rsid w:val="00A902CE"/>
    <w:rsid w:val="00B11C31"/>
    <w:rsid w:val="00B66792"/>
    <w:rsid w:val="00B92088"/>
    <w:rsid w:val="00BE2964"/>
    <w:rsid w:val="00C15658"/>
    <w:rsid w:val="00C17BCB"/>
    <w:rsid w:val="00C7101C"/>
    <w:rsid w:val="00CC2A4F"/>
    <w:rsid w:val="00CC738D"/>
    <w:rsid w:val="00CD013E"/>
    <w:rsid w:val="00D104FC"/>
    <w:rsid w:val="00D13383"/>
    <w:rsid w:val="00D457FF"/>
    <w:rsid w:val="00D53225"/>
    <w:rsid w:val="00D7606C"/>
    <w:rsid w:val="00D9460B"/>
    <w:rsid w:val="00DB14F8"/>
    <w:rsid w:val="00DB32A1"/>
    <w:rsid w:val="00DC72E4"/>
    <w:rsid w:val="00DD7661"/>
    <w:rsid w:val="00E022E8"/>
    <w:rsid w:val="00E9621C"/>
    <w:rsid w:val="00F013E9"/>
    <w:rsid w:val="00F168EE"/>
    <w:rsid w:val="00F17615"/>
    <w:rsid w:val="00F27AA1"/>
    <w:rsid w:val="00F64D15"/>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B96A3"/>
  <w15:docId w15:val="{5A8C3AFD-99BC-4742-AC77-365CAB69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BE296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Heading2Char">
    <w:name w:val="Heading 2 Char"/>
    <w:basedOn w:val="DefaultParagraphFont"/>
    <w:link w:val="Heading2"/>
    <w:uiPriority w:val="9"/>
    <w:semiHidden/>
    <w:rsid w:val="00BE296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38719135">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38436482">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06570648">
      <w:bodyDiv w:val="1"/>
      <w:marLeft w:val="0"/>
      <w:marRight w:val="0"/>
      <w:marTop w:val="0"/>
      <w:marBottom w:val="0"/>
      <w:divBdr>
        <w:top w:val="none" w:sz="0" w:space="0" w:color="auto"/>
        <w:left w:val="none" w:sz="0" w:space="0" w:color="auto"/>
        <w:bottom w:val="none" w:sz="0" w:space="0" w:color="auto"/>
        <w:right w:val="none" w:sz="0" w:space="0" w:color="auto"/>
      </w:divBdr>
    </w:div>
    <w:div w:id="165394688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18185432">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nterpol.int/en/How-we-work/Notices/View-UN-Notices-Individual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ssec@govmu.org" TargetMode="External"/><Relationship Id="rId4" Type="http://schemas.openxmlformats.org/officeDocument/2006/relationships/webSettings" Target="webSettings.xml"/><Relationship Id="rId9"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cp:lastPrinted>2023-03-17T06:06:00Z</cp:lastPrinted>
  <dcterms:created xsi:type="dcterms:W3CDTF">2023-01-17T04:49:00Z</dcterms:created>
  <dcterms:modified xsi:type="dcterms:W3CDTF">2024-02-02T05:44:00Z</dcterms:modified>
</cp:coreProperties>
</file>